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0"/>
          <w:tab w:val="clear" w:pos="9072"/>
        </w:tabs>
        <w:rPr>
          <w:rFonts w:eastAsia="宋体"/>
          <w:bCs/>
          <w:sz w:val="24"/>
          <w:szCs w:val="24"/>
          <w:lang w:val="en-US" w:eastAsia="zh-CN"/>
        </w:rPr>
      </w:pPr>
      <w:bookmarkStart w:id="0" w:name="OLE_LINK2"/>
      <w:bookmarkStart w:id="1" w:name="OLE_LINK1"/>
      <w:r>
        <w:rPr>
          <w:rFonts w:hint="default" w:eastAsia="Times New Roman"/>
          <w:bCs/>
          <w:sz w:val="24"/>
          <w:szCs w:val="24"/>
          <w:lang w:val="en-US" w:eastAsia="zh-CN"/>
        </w:rPr>
        <w:t xml:space="preserve">3GPP TSG RAN WG1 </w:t>
      </w:r>
      <w:r>
        <w:rPr>
          <w:rFonts w:hint="default"/>
          <w:sz w:val="24"/>
          <w:szCs w:val="24"/>
        </w:rPr>
        <w:t>Meeting #96</w:t>
      </w:r>
      <w:r>
        <w:rPr>
          <w:rFonts w:eastAsia="Times New Roman"/>
          <w:bCs/>
          <w:sz w:val="24"/>
          <w:szCs w:val="24"/>
          <w:lang w:val="en-US" w:eastAsia="zh-CN"/>
        </w:rPr>
        <w:t xml:space="preserve">          </w:t>
      </w:r>
      <w:r>
        <w:rPr>
          <w:rFonts w:hint="default" w:eastAsia="Times New Roman"/>
          <w:bCs/>
          <w:sz w:val="24"/>
          <w:szCs w:val="24"/>
          <w:lang w:val="en-US" w:eastAsia="zh-CN"/>
        </w:rPr>
        <w:t xml:space="preserve">    </w:t>
      </w:r>
      <w:r>
        <w:rPr>
          <w:rFonts w:eastAsia="Times New Roman"/>
          <w:bCs/>
          <w:sz w:val="24"/>
          <w:szCs w:val="24"/>
          <w:lang w:val="en-US" w:eastAsia="zh-CN"/>
        </w:rPr>
        <w:t xml:space="preserve">            </w:t>
      </w:r>
      <w:r>
        <w:rPr>
          <w:rFonts w:hint="default" w:eastAsia="Times New Roman"/>
          <w:bCs/>
          <w:sz w:val="24"/>
          <w:szCs w:val="24"/>
          <w:lang w:val="en-US" w:eastAsia="zh-CN"/>
        </w:rPr>
        <w:t xml:space="preserve"> </w:t>
      </w:r>
      <w:r>
        <w:rPr>
          <w:rFonts w:eastAsia="Times New Roman"/>
          <w:bCs/>
          <w:sz w:val="24"/>
          <w:szCs w:val="24"/>
          <w:lang w:val="en-US" w:eastAsia="zh-CN"/>
        </w:rPr>
        <w:t xml:space="preserve">   </w:t>
      </w:r>
      <w:r>
        <w:rPr>
          <w:rFonts w:hint="eastAsia" w:ascii="Times New Roman" w:hAnsi="Times New Roman" w:eastAsia="Times New Roman" w:cs="Times New Roman"/>
          <w:bCs/>
          <w:sz w:val="24"/>
          <w:szCs w:val="24"/>
          <w:lang w:val="en-US" w:eastAsia="zh-CN"/>
        </w:rPr>
        <w:t xml:space="preserve">         </w:t>
      </w:r>
      <w:r>
        <w:rPr>
          <w:rFonts w:eastAsia="Times New Roman"/>
          <w:bCs/>
          <w:sz w:val="24"/>
          <w:szCs w:val="24"/>
          <w:lang w:val="en-US" w:eastAsia="zh-CN"/>
        </w:rPr>
        <w:t>R1</w:t>
      </w:r>
      <w:r>
        <w:rPr>
          <w:rFonts w:hint="default" w:eastAsia="Times New Roman"/>
          <w:bCs/>
          <w:sz w:val="24"/>
          <w:szCs w:val="24"/>
          <w:lang w:val="en-US" w:eastAsia="zh-CN"/>
        </w:rPr>
        <w:t>-</w:t>
      </w:r>
      <w:r>
        <w:rPr>
          <w:rFonts w:eastAsia="宋体"/>
          <w:bCs/>
          <w:sz w:val="24"/>
          <w:szCs w:val="24"/>
          <w:lang w:val="en-US" w:eastAsia="zh-CN"/>
        </w:rPr>
        <w:t>1</w:t>
      </w:r>
      <w:r>
        <w:rPr>
          <w:rFonts w:hint="default" w:eastAsia="宋体"/>
          <w:bCs/>
          <w:sz w:val="24"/>
          <w:szCs w:val="24"/>
          <w:lang w:val="en-US" w:eastAsia="zh-CN"/>
        </w:rPr>
        <w:t>902030</w:t>
      </w:r>
    </w:p>
    <w:p>
      <w:pPr>
        <w:snapToGrid w:val="0"/>
        <w:spacing w:line="240" w:lineRule="auto"/>
        <w:jc w:val="both"/>
        <w:rPr>
          <w:rFonts w:eastAsia="Batang"/>
          <w:b/>
          <w:sz w:val="24"/>
          <w:szCs w:val="24"/>
          <w:lang w:val="en-US" w:eastAsia="en-US"/>
        </w:rPr>
      </w:pPr>
      <w:r>
        <w:rPr>
          <w:rFonts w:hint="default" w:eastAsia="Batang"/>
          <w:b/>
          <w:sz w:val="24"/>
          <w:szCs w:val="24"/>
          <w:lang w:val="en-US" w:eastAsia="en-US"/>
        </w:rPr>
        <w:t>Athens, Greece, 25</w:t>
      </w:r>
      <w:r>
        <w:rPr>
          <w:rFonts w:hint="default" w:eastAsia="Batang"/>
          <w:b/>
          <w:sz w:val="24"/>
          <w:szCs w:val="24"/>
          <w:vertAlign w:val="superscript"/>
          <w:lang w:val="en-US" w:eastAsia="en-US"/>
        </w:rPr>
        <w:t>th</w:t>
      </w:r>
      <w:r>
        <w:rPr>
          <w:rFonts w:hint="default" w:eastAsia="Batang"/>
          <w:b/>
          <w:sz w:val="24"/>
          <w:szCs w:val="24"/>
          <w:lang w:val="en-US" w:eastAsia="en-US"/>
        </w:rPr>
        <w:t xml:space="preserve"> February – 1</w:t>
      </w:r>
      <w:r>
        <w:rPr>
          <w:rFonts w:hint="default" w:eastAsia="Batang"/>
          <w:b/>
          <w:sz w:val="24"/>
          <w:szCs w:val="24"/>
          <w:vertAlign w:val="superscript"/>
          <w:lang w:val="en-US" w:eastAsia="en-US"/>
        </w:rPr>
        <w:t>st</w:t>
      </w:r>
      <w:r>
        <w:rPr>
          <w:rFonts w:hint="default" w:eastAsia="Batang"/>
          <w:b/>
          <w:sz w:val="24"/>
          <w:szCs w:val="24"/>
          <w:lang w:val="en-US" w:eastAsia="en-US"/>
        </w:rPr>
        <w:t xml:space="preserve"> March 2019</w:t>
      </w:r>
    </w:p>
    <w:p>
      <w:pPr>
        <w:pStyle w:val="121"/>
        <w:rPr>
          <w:sz w:val="24"/>
          <w:szCs w:val="24"/>
          <w:lang w:val="en-US"/>
        </w:rPr>
      </w:pPr>
    </w:p>
    <w:p>
      <w:pPr>
        <w:pStyle w:val="121"/>
        <w:ind w:left="1553" w:hanging="1553"/>
        <w:rPr>
          <w:rFonts w:eastAsia="宋体"/>
          <w:sz w:val="24"/>
          <w:szCs w:val="24"/>
          <w:lang w:val="en-US" w:eastAsia="zh-CN"/>
        </w:rPr>
      </w:pPr>
      <w:r>
        <w:rPr>
          <w:sz w:val="24"/>
          <w:szCs w:val="24"/>
          <w:lang w:val="en-US"/>
        </w:rPr>
        <w:t xml:space="preserve">Source: </w:t>
      </w:r>
      <w:r>
        <w:rPr>
          <w:rFonts w:hint="eastAsia" w:eastAsia="宋体"/>
          <w:sz w:val="24"/>
          <w:szCs w:val="24"/>
          <w:lang w:val="en-US" w:eastAsia="zh-CN"/>
        </w:rPr>
        <w:t xml:space="preserve">     </w:t>
      </w:r>
      <w:r>
        <w:rPr>
          <w:rFonts w:eastAsia="宋体"/>
          <w:sz w:val="24"/>
          <w:szCs w:val="24"/>
          <w:lang w:val="en-US" w:eastAsia="zh-CN"/>
        </w:rPr>
        <w:t>ZTE</w:t>
      </w:r>
    </w:p>
    <w:p>
      <w:pPr>
        <w:pStyle w:val="121"/>
        <w:ind w:left="1553" w:hanging="1553"/>
        <w:rPr>
          <w:rFonts w:eastAsia="宋体"/>
          <w:sz w:val="24"/>
          <w:szCs w:val="24"/>
          <w:lang w:val="en-US" w:eastAsia="zh-CN"/>
        </w:rPr>
      </w:pPr>
      <w:r>
        <w:rPr>
          <w:sz w:val="24"/>
          <w:szCs w:val="24"/>
          <w:lang w:val="en-US"/>
        </w:rPr>
        <w:t>Title:</w:t>
      </w:r>
      <w:r>
        <w:rPr>
          <w:rFonts w:eastAsia="宋体"/>
          <w:sz w:val="24"/>
          <w:szCs w:val="24"/>
          <w:lang w:val="en-US" w:eastAsia="zh-CN"/>
        </w:rPr>
        <w:t xml:space="preserve"> </w:t>
      </w:r>
      <w:r>
        <w:rPr>
          <w:rFonts w:hint="eastAsia" w:eastAsia="宋体"/>
          <w:sz w:val="24"/>
          <w:szCs w:val="24"/>
          <w:lang w:val="en-US" w:eastAsia="zh-CN"/>
        </w:rPr>
        <w:t xml:space="preserve">       Evaluation results of UE power consumption</w:t>
      </w:r>
      <w:r>
        <w:rPr>
          <w:rFonts w:eastAsia="宋体"/>
          <w:sz w:val="24"/>
          <w:szCs w:val="24"/>
          <w:lang w:val="en-US" w:eastAsia="zh-CN"/>
        </w:rPr>
        <w:t xml:space="preserve">   </w:t>
      </w:r>
      <w:r>
        <w:rPr>
          <w:rFonts w:hint="eastAsia"/>
          <w:sz w:val="24"/>
          <w:szCs w:val="24"/>
          <w:lang w:val="en-US" w:eastAsia="zh-CN"/>
        </w:rPr>
        <w:t xml:space="preserve">   </w:t>
      </w:r>
      <w:r>
        <w:rPr>
          <w:sz w:val="24"/>
          <w:szCs w:val="24"/>
          <w:lang w:val="en-US"/>
        </w:rPr>
        <w:tab/>
      </w:r>
    </w:p>
    <w:p>
      <w:pPr>
        <w:pStyle w:val="121"/>
        <w:ind w:left="1553" w:hanging="1553"/>
        <w:rPr>
          <w:rFonts w:eastAsia="宋体"/>
          <w:sz w:val="24"/>
          <w:szCs w:val="24"/>
          <w:lang w:val="en-US" w:eastAsia="zh-CN"/>
        </w:rPr>
      </w:pPr>
      <w:r>
        <w:rPr>
          <w:sz w:val="24"/>
          <w:szCs w:val="24"/>
          <w:lang w:val="en-US"/>
        </w:rPr>
        <w:t>Agenda Item:</w:t>
      </w:r>
      <w:r>
        <w:rPr>
          <w:sz w:val="24"/>
          <w:szCs w:val="24"/>
          <w:lang w:val="en-US"/>
        </w:rPr>
        <w:tab/>
      </w:r>
      <w:r>
        <w:rPr>
          <w:rFonts w:eastAsia="宋体"/>
          <w:sz w:val="24"/>
          <w:szCs w:val="24"/>
          <w:lang w:val="en-US" w:eastAsia="zh-CN"/>
        </w:rPr>
        <w:t>7.2.9.1</w:t>
      </w:r>
    </w:p>
    <w:p>
      <w:pPr>
        <w:pStyle w:val="121"/>
        <w:ind w:left="1553" w:hanging="1553"/>
        <w:rPr>
          <w:sz w:val="24"/>
          <w:szCs w:val="24"/>
          <w:lang w:val="en-US"/>
        </w:rPr>
      </w:pPr>
      <w:r>
        <w:rPr>
          <w:sz w:val="24"/>
          <w:szCs w:val="24"/>
          <w:lang w:val="en-US"/>
        </w:rPr>
        <w:t>Document for:</w:t>
      </w:r>
      <w:r>
        <w:rPr>
          <w:sz w:val="24"/>
          <w:szCs w:val="24"/>
          <w:lang w:val="en-US"/>
        </w:rPr>
        <w:tab/>
      </w:r>
      <w:r>
        <w:rPr>
          <w:rFonts w:eastAsia="宋体"/>
          <w:sz w:val="24"/>
          <w:szCs w:val="24"/>
          <w:lang w:val="en-US" w:eastAsia="zh-CN"/>
        </w:rPr>
        <w:t>Discussion</w:t>
      </w:r>
      <w:r>
        <w:rPr>
          <w:sz w:val="24"/>
          <w:szCs w:val="24"/>
        </w:rPr>
        <w:t>/Decision</w:t>
      </w:r>
    </w:p>
    <w:bookmarkEnd w:id="0"/>
    <w:bookmarkEnd w:id="1"/>
    <w:p>
      <w:pPr>
        <w:pStyle w:val="2"/>
        <w:numPr>
          <w:ilvl w:val="0"/>
          <w:numId w:val="6"/>
        </w:numPr>
        <w:textAlignment w:val="auto"/>
        <w:rPr>
          <w:rFonts w:ascii="Times New Roman" w:hAnsi="Times New Roman"/>
          <w:b/>
          <w:bCs/>
          <w:sz w:val="28"/>
          <w:szCs w:val="28"/>
          <w:lang w:val="en-US"/>
        </w:rPr>
      </w:pPr>
      <w:bookmarkStart w:id="2" w:name="_Ref298777854"/>
      <w:r>
        <w:rPr>
          <w:rFonts w:ascii="Times New Roman" w:hAnsi="Times New Roman"/>
          <w:b/>
          <w:bCs/>
          <w:sz w:val="28"/>
          <w:szCs w:val="28"/>
          <w:lang w:val="en-US"/>
        </w:rPr>
        <w:t>Introduction</w:t>
      </w:r>
      <w:bookmarkEnd w:id="2"/>
    </w:p>
    <w:p>
      <w:pPr>
        <w:snapToGrid w:val="0"/>
        <w:spacing w:before="120" w:after="120" w:afterLines="50" w:line="240" w:lineRule="auto"/>
        <w:jc w:val="both"/>
        <w:rPr>
          <w:rFonts w:eastAsia="微软雅黑"/>
        </w:rPr>
      </w:pPr>
      <w:r>
        <w:rPr>
          <w:rFonts w:hint="eastAsia" w:eastAsia="微软雅黑"/>
        </w:rPr>
        <w:t>In</w:t>
      </w:r>
      <w:r>
        <w:rPr>
          <w:rFonts w:eastAsia="微软雅黑"/>
        </w:rPr>
        <w:t xml:space="preserve"> RAN1#</w:t>
      </w:r>
      <w:r>
        <w:rPr>
          <w:rFonts w:hint="eastAsia" w:eastAsia="微软雅黑"/>
        </w:rPr>
        <w:t>AH_1901</w:t>
      </w:r>
      <w:r>
        <w:rPr>
          <w:rFonts w:eastAsia="微软雅黑"/>
        </w:rPr>
        <w:t>, the following agreements are reached [1].</w:t>
      </w:r>
    </w:p>
    <w:p>
      <w:pPr>
        <w:rPr>
          <w:b/>
        </w:rPr>
      </w:pPr>
      <w:r>
        <w:rPr>
          <w:highlight w:val="green"/>
        </w:rPr>
        <w:t>Agreements</w:t>
      </w:r>
      <w:r>
        <w:rPr>
          <w:b/>
        </w:rPr>
        <w:t>:</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line="260" w:lineRule="auto"/>
        <w:ind w:hanging="363"/>
        <w:textAlignment w:val="auto"/>
        <w:outlineLvl w:val="9"/>
      </w:pPr>
      <w:r>
        <w:t>For evaluation, when BWP transition duration is one slot or longer, the slot-average power level is 50 power units</w:t>
      </w:r>
    </w:p>
    <w:p>
      <w:pPr>
        <w:keepNext w:val="0"/>
        <w:keepLines w:val="0"/>
        <w:pageBreakBefore w:val="0"/>
        <w:widowControl/>
        <w:numPr>
          <w:ilvl w:val="1"/>
          <w:numId w:val="7"/>
        </w:numPr>
        <w:kinsoku/>
        <w:wordWrap/>
        <w:overflowPunct w:val="0"/>
        <w:topLinePunct w:val="0"/>
        <w:autoSpaceDE w:val="0"/>
        <w:autoSpaceDN w:val="0"/>
        <w:bidi w:val="0"/>
        <w:adjustRightInd w:val="0"/>
        <w:snapToGrid/>
        <w:spacing w:after="0" w:line="260" w:lineRule="auto"/>
        <w:ind w:hanging="363"/>
        <w:textAlignment w:val="auto"/>
        <w:outlineLvl w:val="9"/>
      </w:pPr>
      <w:r>
        <w:t>In case when BWP transition duration is &lt;one slot (if defined), up to each company to report the power level assumed</w:t>
      </w:r>
    </w:p>
    <w:p>
      <w:pPr>
        <w:numPr>
          <w:ilvl w:val="1"/>
          <w:numId w:val="7"/>
        </w:numPr>
      </w:pPr>
      <w:r>
        <w:t>Companies to report the type of BWP transition time (type 1 and/or type 2) assumed in the evaluation</w:t>
      </w:r>
    </w:p>
    <w:p>
      <w:pPr>
        <w:rPr>
          <w:lang w:eastAsia="zh-CN"/>
        </w:rPr>
      </w:pPr>
      <w:r>
        <w:rPr>
          <w:highlight w:val="green"/>
          <w:lang w:eastAsia="zh-CN"/>
        </w:rPr>
        <w:t>Agreements</w:t>
      </w:r>
      <w:r>
        <w:rPr>
          <w:lang w:eastAsia="zh-CN"/>
        </w:rPr>
        <w:t>:</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line="260" w:lineRule="auto"/>
        <w:ind w:hanging="363"/>
        <w:textAlignment w:val="auto"/>
        <w:outlineLvl w:val="9"/>
        <w:rPr>
          <w:lang w:eastAsia="zh-CN"/>
        </w:rPr>
      </w:pPr>
      <w:r>
        <w:t>For evaluation purpose, it is assumed that a periodicity of max(DRX cycle, [160 msec]) is the baseline for periodic activities, e.g. time/frequency, channel or beam tracking (if applicable)</w:t>
      </w:r>
    </w:p>
    <w:p>
      <w:pPr>
        <w:keepNext w:val="0"/>
        <w:keepLines w:val="0"/>
        <w:pageBreakBefore w:val="0"/>
        <w:widowControl/>
        <w:numPr>
          <w:ilvl w:val="1"/>
          <w:numId w:val="7"/>
        </w:numPr>
        <w:kinsoku/>
        <w:wordWrap/>
        <w:overflowPunct w:val="0"/>
        <w:topLinePunct w:val="0"/>
        <w:autoSpaceDE w:val="0"/>
        <w:autoSpaceDN w:val="0"/>
        <w:bidi w:val="0"/>
        <w:adjustRightInd w:val="0"/>
        <w:snapToGrid/>
        <w:spacing w:after="0" w:line="260" w:lineRule="auto"/>
        <w:ind w:hanging="363"/>
        <w:textAlignment w:val="auto"/>
        <w:outlineLvl w:val="9"/>
        <w:rPr>
          <w:lang w:eastAsia="zh-CN"/>
        </w:rPr>
      </w:pPr>
      <w:r>
        <w:rPr>
          <w:lang w:eastAsia="zh-CN"/>
        </w:rPr>
        <w:t>Other periodicity values are not precluded – companies to report if other values are assumed</w:t>
      </w:r>
    </w:p>
    <w:p>
      <w:pPr>
        <w:keepNext w:val="0"/>
        <w:keepLines w:val="0"/>
        <w:pageBreakBefore w:val="0"/>
        <w:widowControl/>
        <w:numPr>
          <w:ilvl w:val="1"/>
          <w:numId w:val="7"/>
        </w:numPr>
        <w:kinsoku/>
        <w:wordWrap/>
        <w:overflowPunct w:val="0"/>
        <w:topLinePunct w:val="0"/>
        <w:autoSpaceDE w:val="0"/>
        <w:autoSpaceDN w:val="0"/>
        <w:bidi w:val="0"/>
        <w:adjustRightInd w:val="0"/>
        <w:snapToGrid/>
        <w:spacing w:after="0" w:line="260" w:lineRule="auto"/>
        <w:ind w:hanging="363"/>
        <w:textAlignment w:val="auto"/>
        <w:outlineLvl w:val="9"/>
      </w:pPr>
      <w:r>
        <w:t>Companies to report detailed assumptions, e.g. the resources used, the relative timing relationship between DRX cycle and periodic activity, whether and how UL reporting is done, etc.</w:t>
      </w:r>
    </w:p>
    <w:p>
      <w:pPr>
        <w:rPr>
          <w:b/>
          <w:lang w:eastAsia="zh-CN"/>
        </w:rPr>
      </w:pPr>
      <w:r>
        <w:rPr>
          <w:highlight w:val="green"/>
          <w:lang w:eastAsia="zh-CN"/>
        </w:rPr>
        <w:t>Agreements</w:t>
      </w:r>
      <w:r>
        <w:rPr>
          <w:b/>
          <w:lang w:eastAsia="zh-CN"/>
        </w:rPr>
        <w:t>:</w:t>
      </w:r>
    </w:p>
    <w:p>
      <w:pPr>
        <w:pStyle w:val="24"/>
        <w:spacing w:after="0"/>
        <w:rPr>
          <w:rFonts w:eastAsia="DengXian"/>
          <w:lang w:eastAsia="zh-CN"/>
        </w:rPr>
      </w:pPr>
      <w:r>
        <w:rPr>
          <w:rFonts w:eastAsia="DengXian"/>
          <w:lang w:eastAsia="zh-CN"/>
        </w:rPr>
        <w:t>The general procedure for the study of UE adaptation to the DRX operation  is as follows,</w:t>
      </w:r>
    </w:p>
    <w:p>
      <w:pPr>
        <w:pStyle w:val="123"/>
        <w:numPr>
          <w:ilvl w:val="1"/>
          <w:numId w:val="8"/>
        </w:numPr>
        <w:overflowPunct/>
        <w:autoSpaceDE/>
        <w:autoSpaceDN/>
        <w:adjustRightInd/>
        <w:spacing w:after="0"/>
        <w:ind w:left="1080"/>
        <w:contextualSpacing w:val="0"/>
        <w:textAlignment w:val="auto"/>
      </w:pPr>
      <w:r>
        <w:t xml:space="preserve">UE adaptation of its behavior to the DRX operation for UE power consumption reduction </w:t>
      </w:r>
    </w:p>
    <w:p>
      <w:pPr>
        <w:pStyle w:val="123"/>
        <w:spacing w:after="0"/>
        <w:ind w:left="1800"/>
        <w:rPr>
          <w:rFonts w:eastAsia="Calibri"/>
          <w:lang w:eastAsia="en-US"/>
        </w:rPr>
      </w:pPr>
      <w:r>
        <w:t>When is configured with power saving signal/channel, p</w:t>
      </w:r>
      <w:r>
        <w:rPr>
          <w:rFonts w:eastAsia="Calibri"/>
          <w:sz w:val="21"/>
        </w:rPr>
        <w:t>ower saving signal/channel asthe indication whether to wake up or not before or at the beginning of DRX ON duration</w:t>
      </w:r>
    </w:p>
    <w:p>
      <w:pPr>
        <w:pStyle w:val="123"/>
        <w:numPr>
          <w:ilvl w:val="3"/>
          <w:numId w:val="9"/>
        </w:numPr>
        <w:overflowPunct/>
        <w:autoSpaceDE/>
        <w:autoSpaceDN/>
        <w:adjustRightInd/>
        <w:spacing w:after="0"/>
        <w:contextualSpacing w:val="0"/>
        <w:textAlignment w:val="auto"/>
        <w:rPr>
          <w:sz w:val="28"/>
          <w:szCs w:val="28"/>
        </w:rPr>
      </w:pPr>
      <w:r>
        <w:rPr>
          <w:rFonts w:eastAsia="DengXian"/>
          <w:lang w:eastAsia="zh-CN"/>
        </w:rPr>
        <w:t>At least for the indication of PDCCH monitoring</w:t>
      </w:r>
    </w:p>
    <w:p>
      <w:pPr>
        <w:pStyle w:val="123"/>
        <w:numPr>
          <w:ilvl w:val="2"/>
          <w:numId w:val="9"/>
        </w:numPr>
        <w:overflowPunct/>
        <w:autoSpaceDE/>
        <w:autoSpaceDN/>
        <w:adjustRightInd/>
        <w:spacing w:after="0"/>
        <w:contextualSpacing w:val="0"/>
        <w:textAlignment w:val="auto"/>
        <w:rPr>
          <w:sz w:val="21"/>
        </w:rPr>
      </w:pPr>
      <w:r>
        <w:t xml:space="preserve">Preparation period </w:t>
      </w:r>
      <w:r>
        <w:rPr>
          <w:sz w:val="21"/>
        </w:rPr>
        <w:t>is us</w:t>
      </w:r>
      <w:r>
        <w:t>e</w:t>
      </w:r>
      <w:r>
        <w:rPr>
          <w:sz w:val="21"/>
        </w:rPr>
        <w:t xml:space="preserve">d for </w:t>
      </w:r>
      <w:r>
        <w:t>,</w:t>
      </w:r>
      <w:r>
        <w:rPr>
          <w:sz w:val="21"/>
        </w:rPr>
        <w:t>(</w:t>
      </w:r>
      <w:r>
        <w:t xml:space="preserve"> e.g., to perform channel tracking, CSI measurements, beam tracking</w:t>
      </w:r>
      <w:r>
        <w:rPr>
          <w:sz w:val="21"/>
        </w:rPr>
        <w:t>)</w:t>
      </w:r>
      <w:r>
        <w:t xml:space="preserve">, </w:t>
      </w:r>
    </w:p>
    <w:p>
      <w:pPr>
        <w:pStyle w:val="123"/>
        <w:numPr>
          <w:ilvl w:val="3"/>
          <w:numId w:val="9"/>
        </w:numPr>
        <w:overflowPunct/>
        <w:autoSpaceDE/>
        <w:autoSpaceDN/>
        <w:adjustRightInd/>
        <w:spacing w:after="0"/>
        <w:contextualSpacing w:val="0"/>
        <w:textAlignment w:val="auto"/>
        <w:rPr>
          <w:sz w:val="21"/>
        </w:rPr>
      </w:pPr>
      <w:r>
        <w:rPr>
          <w:sz w:val="21"/>
        </w:rPr>
        <w:t>Preparation period can be used I</w:t>
      </w:r>
      <w:r>
        <w:t>n preparation for the PDCCH</w:t>
      </w:r>
      <w:r>
        <w:rPr>
          <w:sz w:val="21"/>
        </w:rPr>
        <w:t>/PDSCH</w:t>
      </w:r>
      <w:r>
        <w:t xml:space="preserve"> decoding </w:t>
      </w:r>
    </w:p>
    <w:p>
      <w:pPr>
        <w:pStyle w:val="123"/>
        <w:numPr>
          <w:ilvl w:val="3"/>
          <w:numId w:val="9"/>
        </w:numPr>
        <w:overflowPunct/>
        <w:autoSpaceDE/>
        <w:autoSpaceDN/>
        <w:adjustRightInd/>
        <w:spacing w:after="0"/>
        <w:contextualSpacing w:val="0"/>
        <w:textAlignment w:val="auto"/>
        <w:rPr>
          <w:sz w:val="21"/>
        </w:rPr>
      </w:pPr>
      <w:r>
        <w:rPr>
          <w:sz w:val="21"/>
        </w:rPr>
        <w:t>Preparation period could be before or during the DRX ON duration</w:t>
      </w:r>
    </w:p>
    <w:p>
      <w:pPr>
        <w:pStyle w:val="123"/>
        <w:numPr>
          <w:ilvl w:val="3"/>
          <w:numId w:val="9"/>
        </w:numPr>
        <w:overflowPunct/>
        <w:autoSpaceDE/>
        <w:autoSpaceDN/>
        <w:adjustRightInd/>
        <w:spacing w:after="0"/>
        <w:contextualSpacing w:val="0"/>
        <w:textAlignment w:val="auto"/>
        <w:rPr>
          <w:sz w:val="21"/>
        </w:rPr>
      </w:pPr>
      <w:r>
        <w:rPr>
          <w:sz w:val="21"/>
        </w:rPr>
        <w:t xml:space="preserve">Network can indicate UE to report CSI before or after the power saving signal/channel </w:t>
      </w:r>
      <w:r>
        <w:t xml:space="preserve">(if configured) </w:t>
      </w:r>
      <w:r>
        <w:rPr>
          <w:sz w:val="21"/>
        </w:rPr>
        <w:t xml:space="preserve">during the preparation period </w:t>
      </w:r>
    </w:p>
    <w:p>
      <w:pPr>
        <w:pStyle w:val="123"/>
        <w:numPr>
          <w:ilvl w:val="3"/>
          <w:numId w:val="9"/>
        </w:numPr>
        <w:overflowPunct/>
        <w:autoSpaceDE/>
        <w:autoSpaceDN/>
        <w:adjustRightInd/>
        <w:spacing w:after="0"/>
        <w:contextualSpacing w:val="0"/>
        <w:textAlignment w:val="auto"/>
      </w:pPr>
      <w:r>
        <w:rPr>
          <w:sz w:val="21"/>
        </w:rPr>
        <w:t xml:space="preserve">Network can indicate additional RS transmission (e.g., CSI-RS, TRS, </w:t>
      </w:r>
      <w:r>
        <w:t xml:space="preserve">SSB </w:t>
      </w:r>
      <w:r>
        <w:rPr>
          <w:sz w:val="21"/>
        </w:rPr>
        <w:t xml:space="preserve">and power saving signal) at the preparation period </w:t>
      </w:r>
    </w:p>
    <w:p>
      <w:pPr>
        <w:pStyle w:val="123"/>
        <w:numPr>
          <w:ilvl w:val="2"/>
          <w:numId w:val="9"/>
        </w:numPr>
        <w:overflowPunct/>
        <w:autoSpaceDE/>
        <w:autoSpaceDN/>
        <w:adjustRightInd/>
        <w:spacing w:after="0"/>
        <w:contextualSpacing w:val="0"/>
        <w:textAlignment w:val="auto"/>
        <w:rPr>
          <w:sz w:val="21"/>
        </w:rPr>
      </w:pPr>
      <w:r>
        <w:t>Go-to-sleep signaling as the indication allowing UE going  to sleep state</w:t>
      </w:r>
      <w:r>
        <w:rPr>
          <w:sz w:val="21"/>
        </w:rPr>
        <w:t>, e.g.,</w:t>
      </w:r>
    </w:p>
    <w:p>
      <w:pPr>
        <w:pStyle w:val="24"/>
        <w:numPr>
          <w:ilvl w:val="4"/>
          <w:numId w:val="9"/>
        </w:numPr>
        <w:spacing w:after="0"/>
        <w:textAlignment w:val="baseline"/>
        <w:rPr>
          <w:rFonts w:eastAsia="DengXian"/>
          <w:lang w:eastAsia="zh-CN"/>
        </w:rPr>
      </w:pPr>
      <w:r>
        <w:rPr>
          <w:rFonts w:eastAsia="DengXian"/>
          <w:lang w:eastAsia="zh-CN"/>
        </w:rPr>
        <w:t xml:space="preserve">MAC-CE </w:t>
      </w:r>
    </w:p>
    <w:p>
      <w:pPr>
        <w:pStyle w:val="24"/>
        <w:numPr>
          <w:ilvl w:val="4"/>
          <w:numId w:val="9"/>
        </w:numPr>
        <w:spacing w:after="0"/>
        <w:textAlignment w:val="baseline"/>
        <w:rPr>
          <w:rFonts w:eastAsia="DengXian"/>
          <w:lang w:eastAsia="zh-CN"/>
        </w:rPr>
      </w:pPr>
      <w:r>
        <w:rPr>
          <w:rFonts w:eastAsia="DengXian"/>
          <w:lang w:eastAsia="zh-CN"/>
        </w:rPr>
        <w:t xml:space="preserve">DCI </w:t>
      </w:r>
    </w:p>
    <w:p>
      <w:pPr>
        <w:pStyle w:val="24"/>
        <w:numPr>
          <w:ilvl w:val="4"/>
          <w:numId w:val="9"/>
        </w:numPr>
        <w:spacing w:after="0"/>
        <w:ind w:left="2160"/>
        <w:textAlignment w:val="baseline"/>
        <w:rPr>
          <w:rFonts w:eastAsia="DengXian"/>
          <w:lang w:eastAsia="zh-CN"/>
        </w:rPr>
      </w:pPr>
      <w:r>
        <w:rPr>
          <w:rFonts w:eastAsia="DengXian"/>
          <w:lang w:eastAsia="zh-CN"/>
        </w:rPr>
        <w:t>Power saving signal/channel</w:t>
      </w:r>
    </w:p>
    <w:p>
      <w:pPr>
        <w:pStyle w:val="123"/>
        <w:numPr>
          <w:ilvl w:val="2"/>
          <w:numId w:val="9"/>
        </w:numPr>
        <w:overflowPunct/>
        <w:autoSpaceDE/>
        <w:autoSpaceDN/>
        <w:adjustRightInd/>
        <w:spacing w:after="0"/>
        <w:contextualSpacing w:val="0"/>
        <w:textAlignment w:val="auto"/>
      </w:pPr>
      <w:r>
        <w:t>Constraints on scheduling DCI during DRX_ON</w:t>
      </w:r>
    </w:p>
    <w:p>
      <w:pPr>
        <w:rPr>
          <w:lang w:eastAsia="zh-CN"/>
        </w:rPr>
      </w:pPr>
      <w:r>
        <w:rPr>
          <w:highlight w:val="green"/>
          <w:lang w:eastAsia="zh-CN"/>
        </w:rPr>
        <w:t>Agreements</w:t>
      </w:r>
      <w:r>
        <w:rPr>
          <w:lang w:eastAsia="zh-CN"/>
        </w:rPr>
        <w:t>:</w:t>
      </w:r>
    </w:p>
    <w:p>
      <w:pPr>
        <w:pStyle w:val="123"/>
        <w:ind w:left="800"/>
        <w:rPr>
          <w:color w:val="auto"/>
        </w:rPr>
      </w:pPr>
      <w:r>
        <w:t>The UE BWP adaptation is to dynamically switch the BWP by gNB base</w:t>
      </w:r>
      <w:r>
        <w:rPr>
          <w:color w:val="auto"/>
        </w:rPr>
        <w:t xml:space="preserve">d on e.g. the traffic </w:t>
      </w:r>
      <w:r>
        <w:t xml:space="preserve">to support efficient operation of BWP switching in reducing the UE power consumption.  </w:t>
      </w:r>
    </w:p>
    <w:p>
      <w:pPr>
        <w:pStyle w:val="123"/>
        <w:ind w:left="800"/>
        <w:rPr>
          <w:color w:val="auto"/>
        </w:rPr>
      </w:pPr>
      <w:r>
        <w:rPr>
          <w:color w:val="auto"/>
        </w:rPr>
        <w:t xml:space="preserve">The UE power saving schemes for the UE adaptation in frequency domain for further study are as follows, </w:t>
      </w:r>
    </w:p>
    <w:p>
      <w:pPr>
        <w:pStyle w:val="123"/>
        <w:ind w:left="800"/>
        <w:rPr>
          <w:color w:val="auto"/>
        </w:rPr>
      </w:pPr>
    </w:p>
    <w:p>
      <w:pPr>
        <w:pStyle w:val="123"/>
        <w:numPr>
          <w:ilvl w:val="1"/>
          <w:numId w:val="10"/>
        </w:numPr>
        <w:overflowPunct/>
        <w:autoSpaceDE/>
        <w:autoSpaceDN/>
        <w:adjustRightInd/>
        <w:spacing w:after="0"/>
        <w:contextualSpacing w:val="0"/>
        <w:textAlignment w:val="auto"/>
        <w:rPr>
          <w:color w:val="auto"/>
        </w:rPr>
      </w:pPr>
      <w:r>
        <w:rPr>
          <w:color w:val="auto"/>
        </w:rPr>
        <w:t>BWP -  UE adaptation to different BWP</w:t>
      </w:r>
    </w:p>
    <w:p>
      <w:pPr>
        <w:pStyle w:val="123"/>
        <w:numPr>
          <w:ilvl w:val="2"/>
          <w:numId w:val="10"/>
        </w:numPr>
        <w:overflowPunct/>
        <w:autoSpaceDE/>
        <w:autoSpaceDN/>
        <w:adjustRightInd/>
        <w:spacing w:after="0"/>
        <w:contextualSpacing w:val="0"/>
        <w:textAlignment w:val="auto"/>
        <w:rPr>
          <w:color w:val="auto"/>
        </w:rPr>
      </w:pPr>
      <w:r>
        <w:rPr>
          <w:color w:val="auto"/>
        </w:rPr>
        <w:t xml:space="preserve">RS to assist UE channel tracking and measurements to assist BWP switching  </w:t>
      </w:r>
    </w:p>
    <w:p>
      <w:pPr>
        <w:pStyle w:val="123"/>
        <w:numPr>
          <w:ilvl w:val="3"/>
          <w:numId w:val="10"/>
        </w:numPr>
        <w:overflowPunct/>
        <w:autoSpaceDE/>
        <w:autoSpaceDN/>
        <w:adjustRightInd/>
        <w:spacing w:after="0"/>
        <w:contextualSpacing w:val="0"/>
        <w:textAlignment w:val="auto"/>
        <w:rPr>
          <w:color w:val="auto"/>
        </w:rPr>
      </w:pPr>
      <w:r>
        <w:rPr>
          <w:color w:val="auto"/>
        </w:rPr>
        <w:t>The assistance may also include CSI measurements (UE processes one BWP at a time)</w:t>
      </w:r>
    </w:p>
    <w:p>
      <w:pPr>
        <w:pStyle w:val="123"/>
        <w:numPr>
          <w:ilvl w:val="2"/>
          <w:numId w:val="10"/>
        </w:numPr>
        <w:overflowPunct/>
        <w:autoSpaceDE/>
        <w:autoSpaceDN/>
        <w:adjustRightInd/>
        <w:spacing w:after="0"/>
        <w:contextualSpacing w:val="0"/>
        <w:textAlignment w:val="auto"/>
        <w:rPr>
          <w:color w:val="auto"/>
        </w:rPr>
      </w:pPr>
      <w:r>
        <w:rPr>
          <w:color w:val="auto"/>
        </w:rPr>
        <w:t>Enhancement of L1 signaling, e.g., power saving signal or DCI for power saving, in triggering the BWP switching</w:t>
      </w:r>
    </w:p>
    <w:p>
      <w:pPr>
        <w:pStyle w:val="123"/>
        <w:numPr>
          <w:ilvl w:val="2"/>
          <w:numId w:val="10"/>
        </w:numPr>
        <w:overflowPunct/>
        <w:autoSpaceDE/>
        <w:autoSpaceDN/>
        <w:adjustRightInd/>
        <w:spacing w:after="0"/>
        <w:contextualSpacing w:val="0"/>
        <w:textAlignment w:val="auto"/>
        <w:rPr>
          <w:strike/>
          <w:color w:val="auto"/>
        </w:rPr>
      </w:pPr>
      <w:r>
        <w:rPr>
          <w:color w:val="auto"/>
        </w:rPr>
        <w:t xml:space="preserve">Association of BWP and DRX </w:t>
      </w:r>
    </w:p>
    <w:p>
      <w:pPr>
        <w:pStyle w:val="123"/>
        <w:numPr>
          <w:ilvl w:val="2"/>
          <w:numId w:val="10"/>
        </w:numPr>
        <w:overflowPunct/>
        <w:autoSpaceDE/>
        <w:autoSpaceDN/>
        <w:adjustRightInd/>
        <w:spacing w:after="0"/>
        <w:contextualSpacing w:val="0"/>
        <w:textAlignment w:val="auto"/>
        <w:rPr>
          <w:rFonts w:eastAsia="MS Mincho"/>
        </w:rPr>
      </w:pPr>
      <w:r>
        <w:rPr>
          <w:color w:val="auto"/>
        </w:rPr>
        <w:t>UE assistance information could be considered</w:t>
      </w:r>
    </w:p>
    <w:p>
      <w:r>
        <w:rPr>
          <w:highlight w:val="green"/>
        </w:rPr>
        <w:t>Agreements</w:t>
      </w:r>
      <w:r>
        <w:t>:</w:t>
      </w:r>
    </w:p>
    <w:p>
      <w:pPr>
        <w:numPr>
          <w:ilvl w:val="0"/>
          <w:numId w:val="11"/>
        </w:numPr>
      </w:pPr>
      <w:r>
        <w:t>DL power saving signal and/or channel is beneficial at least in some use cases and is thus supported for UE power consumption savings</w:t>
      </w:r>
    </w:p>
    <w:p>
      <w:pPr>
        <w:numPr>
          <w:ilvl w:val="1"/>
          <w:numId w:val="11"/>
        </w:numPr>
      </w:pPr>
      <w:r>
        <w:t>Detailed FFS, e.g., detailed mechanisms (including reusing existing signal/channel, or a new one), purpose(s) (wake-up and/or go-to-sleep, etc.), etc.</w:t>
      </w:r>
    </w:p>
    <w:p>
      <w:pPr>
        <w:rPr>
          <w:sz w:val="22"/>
          <w:highlight w:val="green"/>
        </w:rPr>
      </w:pPr>
      <w:r>
        <w:rPr>
          <w:sz w:val="22"/>
          <w:highlight w:val="green"/>
        </w:rPr>
        <w:t>Agreements:</w:t>
      </w:r>
    </w:p>
    <w:p>
      <w:pPr>
        <w:keepNext w:val="0"/>
        <w:keepLines w:val="0"/>
        <w:pageBreakBefore w:val="0"/>
        <w:widowControl/>
        <w:kinsoku/>
        <w:wordWrap/>
        <w:overflowPunct w:val="0"/>
        <w:topLinePunct w:val="0"/>
        <w:autoSpaceDE w:val="0"/>
        <w:autoSpaceDN w:val="0"/>
        <w:bidi w:val="0"/>
        <w:adjustRightInd w:val="0"/>
        <w:snapToGrid/>
        <w:spacing w:after="0" w:line="260" w:lineRule="auto"/>
        <w:ind w:left="288"/>
        <w:textAlignment w:val="auto"/>
        <w:outlineLvl w:val="9"/>
        <w:rPr>
          <w:lang w:eastAsia="zh-CN"/>
        </w:rPr>
      </w:pPr>
      <w:r>
        <w:rPr>
          <w:lang w:eastAsia="zh-CN"/>
        </w:rPr>
        <w:t>The performance evaluation of the power saving signal/channel should target the miss detection at X% and the false alarm rate at Y% with the following aspects identified for the proposed power saving signal/channel</w:t>
      </w:r>
    </w:p>
    <w:p>
      <w:pPr>
        <w:pStyle w:val="125"/>
        <w:keepNext w:val="0"/>
        <w:keepLines w:val="0"/>
        <w:pageBreakBefore w:val="0"/>
        <w:widowControl/>
        <w:numPr>
          <w:ilvl w:val="0"/>
          <w:numId w:val="12"/>
        </w:numPr>
        <w:kinsoku/>
        <w:wordWrap/>
        <w:overflowPunct w:val="0"/>
        <w:topLinePunct w:val="0"/>
        <w:autoSpaceDE w:val="0"/>
        <w:autoSpaceDN w:val="0"/>
        <w:bidi w:val="0"/>
        <w:adjustRightInd w:val="0"/>
        <w:snapToGrid/>
        <w:spacing w:after="0" w:line="260" w:lineRule="auto"/>
        <w:ind w:left="864" w:leftChars="0" w:hanging="432"/>
        <w:textAlignment w:val="auto"/>
        <w:outlineLvl w:val="9"/>
        <w:rPr>
          <w:lang w:eastAsia="zh-CN"/>
        </w:rPr>
      </w:pPr>
      <w:r>
        <w:rPr>
          <w:lang w:eastAsia="zh-CN"/>
        </w:rPr>
        <w:t>The target of miss detection X% and the false alarm rate at Y% as baseline for evaluation</w:t>
      </w:r>
    </w:p>
    <w:p>
      <w:pPr>
        <w:pStyle w:val="125"/>
        <w:keepNext w:val="0"/>
        <w:keepLines w:val="0"/>
        <w:pageBreakBefore w:val="0"/>
        <w:widowControl/>
        <w:numPr>
          <w:ilvl w:val="2"/>
          <w:numId w:val="13"/>
        </w:numPr>
        <w:kinsoku/>
        <w:wordWrap/>
        <w:overflowPunct w:val="0"/>
        <w:topLinePunct w:val="0"/>
        <w:autoSpaceDE w:val="0"/>
        <w:autoSpaceDN w:val="0"/>
        <w:bidi w:val="0"/>
        <w:adjustRightInd w:val="0"/>
        <w:snapToGrid/>
        <w:spacing w:after="0" w:line="260" w:lineRule="auto"/>
        <w:ind w:leftChars="0"/>
        <w:textAlignment w:val="auto"/>
        <w:outlineLvl w:val="9"/>
        <w:rPr>
          <w:lang w:eastAsia="zh-CN"/>
        </w:rPr>
      </w:pPr>
      <w:r>
        <w:rPr>
          <w:lang w:eastAsia="zh-CN"/>
        </w:rPr>
        <w:t>For power saving signal/channel for wake-up purpose, X=[0.1] and Y=[1]</w:t>
      </w:r>
    </w:p>
    <w:p>
      <w:pPr>
        <w:pStyle w:val="125"/>
        <w:keepNext w:val="0"/>
        <w:keepLines w:val="0"/>
        <w:pageBreakBefore w:val="0"/>
        <w:widowControl/>
        <w:numPr>
          <w:ilvl w:val="2"/>
          <w:numId w:val="13"/>
        </w:numPr>
        <w:kinsoku/>
        <w:wordWrap/>
        <w:overflowPunct w:val="0"/>
        <w:topLinePunct w:val="0"/>
        <w:autoSpaceDE w:val="0"/>
        <w:autoSpaceDN w:val="0"/>
        <w:bidi w:val="0"/>
        <w:adjustRightInd w:val="0"/>
        <w:snapToGrid/>
        <w:spacing w:after="0" w:line="260" w:lineRule="auto"/>
        <w:ind w:leftChars="0"/>
        <w:textAlignment w:val="auto"/>
        <w:outlineLvl w:val="9"/>
        <w:rPr>
          <w:lang w:eastAsia="zh-CN"/>
        </w:rPr>
      </w:pPr>
      <w:r>
        <w:rPr>
          <w:lang w:eastAsia="zh-CN"/>
        </w:rPr>
        <w:t>For power saving signal/channel for go-to-sleep purpose, X=[1] and Y=[0.1]</w:t>
      </w:r>
    </w:p>
    <w:p>
      <w:pPr>
        <w:pStyle w:val="125"/>
        <w:keepNext w:val="0"/>
        <w:keepLines w:val="0"/>
        <w:pageBreakBefore w:val="0"/>
        <w:widowControl/>
        <w:numPr>
          <w:ilvl w:val="2"/>
          <w:numId w:val="13"/>
        </w:numPr>
        <w:kinsoku/>
        <w:wordWrap/>
        <w:overflowPunct w:val="0"/>
        <w:topLinePunct w:val="0"/>
        <w:autoSpaceDE w:val="0"/>
        <w:autoSpaceDN w:val="0"/>
        <w:bidi w:val="0"/>
        <w:adjustRightInd w:val="0"/>
        <w:snapToGrid/>
        <w:spacing w:after="0" w:line="260" w:lineRule="auto"/>
        <w:ind w:leftChars="0"/>
        <w:textAlignment w:val="auto"/>
        <w:outlineLvl w:val="9"/>
        <w:rPr>
          <w:lang w:eastAsia="zh-CN"/>
        </w:rPr>
      </w:pPr>
      <w:r>
        <w:rPr>
          <w:lang w:eastAsia="zh-CN"/>
        </w:rPr>
        <w:t>Additional X and Y values are not precluded for the proposed power saving signal/channel based on the use cases and scenarios</w:t>
      </w:r>
    </w:p>
    <w:p>
      <w:pPr>
        <w:pStyle w:val="125"/>
        <w:numPr>
          <w:ilvl w:val="2"/>
          <w:numId w:val="13"/>
        </w:numPr>
        <w:ind w:leftChars="0"/>
        <w:rPr>
          <w:lang w:eastAsia="zh-CN"/>
        </w:rPr>
      </w:pPr>
      <w:r>
        <w:rPr>
          <w:lang w:eastAsia="zh-CN"/>
        </w:rPr>
        <w:t>For any other purpose(s) of power saving signal/channel, companies to report X &amp; Y values</w:t>
      </w:r>
    </w:p>
    <w:p>
      <w:pPr>
        <w:pStyle w:val="125"/>
        <w:keepNext w:val="0"/>
        <w:keepLines w:val="0"/>
        <w:pageBreakBefore w:val="0"/>
        <w:widowControl/>
        <w:numPr>
          <w:ilvl w:val="0"/>
          <w:numId w:val="12"/>
        </w:numPr>
        <w:kinsoku/>
        <w:wordWrap/>
        <w:overflowPunct w:val="0"/>
        <w:topLinePunct w:val="0"/>
        <w:autoSpaceDE w:val="0"/>
        <w:autoSpaceDN w:val="0"/>
        <w:bidi w:val="0"/>
        <w:adjustRightInd w:val="0"/>
        <w:snapToGrid/>
        <w:spacing w:after="0" w:line="260" w:lineRule="auto"/>
        <w:ind w:left="864" w:leftChars="0" w:hanging="432"/>
        <w:textAlignment w:val="auto"/>
        <w:outlineLvl w:val="9"/>
        <w:rPr>
          <w:rFonts w:eastAsia="Calibri"/>
          <w:lang w:eastAsia="zh-CN"/>
        </w:rPr>
      </w:pPr>
      <w:r>
        <w:rPr>
          <w:rFonts w:hint="eastAsia" w:eastAsia="MS Mincho"/>
        </w:rPr>
        <w:t>The target of miss detection would be different depending on the behaviour of miss</w:t>
      </w:r>
      <w:r>
        <w:rPr>
          <w:rFonts w:eastAsia="MS Mincho"/>
        </w:rPr>
        <w:t xml:space="preserve"> detection </w:t>
      </w:r>
      <w:r>
        <w:rPr>
          <w:rFonts w:hint="eastAsia" w:eastAsia="MS Mincho"/>
        </w:rPr>
        <w:t>of power saving signal/channel.</w:t>
      </w:r>
    </w:p>
    <w:p>
      <w:pPr>
        <w:pStyle w:val="125"/>
        <w:keepNext w:val="0"/>
        <w:keepLines w:val="0"/>
        <w:pageBreakBefore w:val="0"/>
        <w:widowControl/>
        <w:numPr>
          <w:ilvl w:val="2"/>
          <w:numId w:val="12"/>
        </w:numPr>
        <w:kinsoku/>
        <w:wordWrap/>
        <w:overflowPunct w:val="0"/>
        <w:topLinePunct w:val="0"/>
        <w:autoSpaceDE w:val="0"/>
        <w:autoSpaceDN w:val="0"/>
        <w:bidi w:val="0"/>
        <w:adjustRightInd w:val="0"/>
        <w:snapToGrid/>
        <w:spacing w:after="0" w:line="260" w:lineRule="auto"/>
        <w:ind w:leftChars="0"/>
        <w:textAlignment w:val="auto"/>
        <w:outlineLvl w:val="9"/>
        <w:rPr>
          <w:lang w:eastAsia="zh-CN"/>
        </w:rPr>
      </w:pPr>
      <w:r>
        <w:rPr>
          <w:lang w:eastAsia="zh-CN"/>
        </w:rPr>
        <w:t>If miss detection behaviour is defined as no subsequnt PDCCH reception, low miss detection rate is required in order to avoid increased latency of missed chance of the scheduling.</w:t>
      </w:r>
    </w:p>
    <w:p>
      <w:pPr>
        <w:pStyle w:val="125"/>
        <w:keepNext w:val="0"/>
        <w:keepLines w:val="0"/>
        <w:pageBreakBefore w:val="0"/>
        <w:widowControl/>
        <w:numPr>
          <w:ilvl w:val="2"/>
          <w:numId w:val="12"/>
        </w:numPr>
        <w:kinsoku/>
        <w:wordWrap/>
        <w:overflowPunct w:val="0"/>
        <w:topLinePunct w:val="0"/>
        <w:autoSpaceDE w:val="0"/>
        <w:autoSpaceDN w:val="0"/>
        <w:bidi w:val="0"/>
        <w:adjustRightInd w:val="0"/>
        <w:snapToGrid/>
        <w:spacing w:after="0" w:line="260" w:lineRule="auto"/>
        <w:ind w:leftChars="0"/>
        <w:textAlignment w:val="auto"/>
        <w:outlineLvl w:val="9"/>
        <w:rPr>
          <w:lang w:eastAsia="zh-CN"/>
        </w:rPr>
      </w:pPr>
      <w:r>
        <w:rPr>
          <w:lang w:eastAsia="zh-CN"/>
        </w:rPr>
        <w:t xml:space="preserve">If miss detection behaviour is defined as subsequent PDCCH reception, low miss detection rate is not required. </w:t>
      </w:r>
      <w:r>
        <w:rPr>
          <w:strike/>
          <w:color w:val="FF0000"/>
          <w:lang w:eastAsia="zh-CN"/>
        </w:rPr>
        <w:t xml:space="preserve">If the network is congested and power saving signal is not transmitted, UE behaves as if power saving signal is not configured. </w:t>
      </w:r>
    </w:p>
    <w:p>
      <w:pPr>
        <w:pStyle w:val="125"/>
        <w:numPr>
          <w:ilvl w:val="0"/>
          <w:numId w:val="12"/>
        </w:numPr>
        <w:ind w:left="864" w:leftChars="0" w:hanging="432"/>
        <w:rPr>
          <w:lang w:eastAsia="zh-CN"/>
        </w:rPr>
      </w:pPr>
      <w:r>
        <w:rPr>
          <w:lang w:eastAsia="zh-CN"/>
        </w:rPr>
        <w:t>The miss detection performance when multiple power saving signal/channel are multiplexed on the same resource, when applicable</w:t>
      </w:r>
    </w:p>
    <w:p>
      <w:pPr>
        <w:pStyle w:val="125"/>
        <w:numPr>
          <w:ilvl w:val="0"/>
          <w:numId w:val="12"/>
        </w:numPr>
        <w:ind w:left="864" w:leftChars="0" w:hanging="432"/>
        <w:rPr>
          <w:lang w:eastAsia="zh-CN"/>
        </w:rPr>
      </w:pPr>
      <w:r>
        <w:rPr>
          <w:lang w:eastAsia="zh-CN"/>
        </w:rPr>
        <w:t>The performance of the power saving signal/channel should assume realistic implementation limitations, e.g., by using realistic channel estimation and time/frequency offset estimation, etc.</w:t>
      </w:r>
    </w:p>
    <w:p>
      <w:r>
        <w:rPr>
          <w:highlight w:val="green"/>
        </w:rPr>
        <w:t>Agreements</w:t>
      </w:r>
      <w:r>
        <w:t>:</w:t>
      </w:r>
    </w:p>
    <w:p>
      <w:pPr>
        <w:keepNext w:val="0"/>
        <w:keepLines w:val="0"/>
        <w:pageBreakBefore w:val="0"/>
        <w:widowControl/>
        <w:numPr>
          <w:ilvl w:val="0"/>
          <w:numId w:val="14"/>
        </w:numPr>
        <w:kinsoku/>
        <w:wordWrap/>
        <w:overflowPunct w:val="0"/>
        <w:topLinePunct w:val="0"/>
        <w:autoSpaceDE w:val="0"/>
        <w:autoSpaceDN w:val="0"/>
        <w:bidi w:val="0"/>
        <w:adjustRightInd w:val="0"/>
        <w:snapToGrid/>
        <w:spacing w:after="0" w:line="260" w:lineRule="auto"/>
        <w:ind w:hanging="363"/>
        <w:textAlignment w:val="auto"/>
        <w:outlineLvl w:val="9"/>
      </w:pPr>
      <w:r>
        <w:t>Companies are encouraged to consider the following aspects for the purpose of the power saving signal/channel design,</w:t>
      </w:r>
    </w:p>
    <w:p>
      <w:pPr>
        <w:keepNext w:val="0"/>
        <w:keepLines w:val="0"/>
        <w:pageBreakBefore w:val="0"/>
        <w:widowControl/>
        <w:numPr>
          <w:ilvl w:val="1"/>
          <w:numId w:val="14"/>
        </w:numPr>
        <w:kinsoku/>
        <w:wordWrap/>
        <w:overflowPunct w:val="0"/>
        <w:topLinePunct w:val="0"/>
        <w:autoSpaceDE w:val="0"/>
        <w:autoSpaceDN w:val="0"/>
        <w:bidi w:val="0"/>
        <w:adjustRightInd w:val="0"/>
        <w:snapToGrid/>
        <w:spacing w:after="0" w:line="260" w:lineRule="auto"/>
        <w:ind w:hanging="363"/>
        <w:textAlignment w:val="auto"/>
        <w:outlineLvl w:val="9"/>
      </w:pPr>
      <w:r>
        <w:t>The multiplexing capability</w:t>
      </w:r>
    </w:p>
    <w:p>
      <w:pPr>
        <w:keepNext w:val="0"/>
        <w:keepLines w:val="0"/>
        <w:pageBreakBefore w:val="0"/>
        <w:widowControl/>
        <w:numPr>
          <w:ilvl w:val="2"/>
          <w:numId w:val="14"/>
        </w:numPr>
        <w:kinsoku/>
        <w:wordWrap/>
        <w:overflowPunct w:val="0"/>
        <w:topLinePunct w:val="0"/>
        <w:autoSpaceDE w:val="0"/>
        <w:autoSpaceDN w:val="0"/>
        <w:bidi w:val="0"/>
        <w:adjustRightInd w:val="0"/>
        <w:snapToGrid/>
        <w:spacing w:after="0" w:line="260" w:lineRule="auto"/>
        <w:ind w:hanging="363"/>
        <w:textAlignment w:val="auto"/>
        <w:outlineLvl w:val="9"/>
      </w:pPr>
      <w:r>
        <w:t>Include total number of UEs supported</w:t>
      </w:r>
    </w:p>
    <w:p>
      <w:pPr>
        <w:keepNext w:val="0"/>
        <w:keepLines w:val="0"/>
        <w:pageBreakBefore w:val="0"/>
        <w:widowControl/>
        <w:numPr>
          <w:ilvl w:val="1"/>
          <w:numId w:val="14"/>
        </w:numPr>
        <w:kinsoku/>
        <w:wordWrap/>
        <w:overflowPunct w:val="0"/>
        <w:topLinePunct w:val="0"/>
        <w:autoSpaceDE w:val="0"/>
        <w:autoSpaceDN w:val="0"/>
        <w:bidi w:val="0"/>
        <w:adjustRightInd w:val="0"/>
        <w:snapToGrid/>
        <w:spacing w:after="0" w:line="260" w:lineRule="auto"/>
        <w:ind w:hanging="363"/>
        <w:textAlignment w:val="auto"/>
        <w:outlineLvl w:val="9"/>
      </w:pPr>
      <w:r>
        <w:t>The resource overhead in achieving the power saving</w:t>
      </w:r>
    </w:p>
    <w:p>
      <w:pPr>
        <w:keepNext w:val="0"/>
        <w:keepLines w:val="0"/>
        <w:pageBreakBefore w:val="0"/>
        <w:widowControl/>
        <w:numPr>
          <w:ilvl w:val="1"/>
          <w:numId w:val="14"/>
        </w:numPr>
        <w:kinsoku/>
        <w:wordWrap/>
        <w:overflowPunct w:val="0"/>
        <w:topLinePunct w:val="0"/>
        <w:autoSpaceDE w:val="0"/>
        <w:autoSpaceDN w:val="0"/>
        <w:bidi w:val="0"/>
        <w:adjustRightInd w:val="0"/>
        <w:snapToGrid/>
        <w:spacing w:after="0" w:line="260" w:lineRule="auto"/>
        <w:ind w:hanging="363"/>
        <w:textAlignment w:val="auto"/>
        <w:outlineLvl w:val="9"/>
      </w:pPr>
      <w:r>
        <w:t>The behaviour when miss detection/false alarm happens</w:t>
      </w:r>
    </w:p>
    <w:p>
      <w:pPr>
        <w:keepNext w:val="0"/>
        <w:keepLines w:val="0"/>
        <w:pageBreakBefore w:val="0"/>
        <w:widowControl/>
        <w:numPr>
          <w:ilvl w:val="1"/>
          <w:numId w:val="14"/>
        </w:numPr>
        <w:kinsoku/>
        <w:wordWrap/>
        <w:overflowPunct w:val="0"/>
        <w:topLinePunct w:val="0"/>
        <w:autoSpaceDE w:val="0"/>
        <w:autoSpaceDN w:val="0"/>
        <w:bidi w:val="0"/>
        <w:adjustRightInd w:val="0"/>
        <w:snapToGrid/>
        <w:spacing w:after="0" w:line="260" w:lineRule="auto"/>
        <w:ind w:hanging="363"/>
        <w:textAlignment w:val="auto"/>
        <w:outlineLvl w:val="9"/>
      </w:pPr>
      <w:r>
        <w:t>Multiplexing with other signals/channels</w:t>
      </w:r>
    </w:p>
    <w:p>
      <w:pPr>
        <w:keepNext w:val="0"/>
        <w:keepLines w:val="0"/>
        <w:pageBreakBefore w:val="0"/>
        <w:widowControl/>
        <w:numPr>
          <w:ilvl w:val="1"/>
          <w:numId w:val="14"/>
        </w:numPr>
        <w:kinsoku/>
        <w:wordWrap/>
        <w:overflowPunct w:val="0"/>
        <w:topLinePunct w:val="0"/>
        <w:autoSpaceDE w:val="0"/>
        <w:autoSpaceDN w:val="0"/>
        <w:bidi w:val="0"/>
        <w:adjustRightInd w:val="0"/>
        <w:snapToGrid/>
        <w:spacing w:after="0" w:line="260" w:lineRule="auto"/>
        <w:ind w:hanging="363"/>
        <w:textAlignment w:val="auto"/>
        <w:outlineLvl w:val="9"/>
      </w:pPr>
      <w:r>
        <w:t>Number of information bits</w:t>
      </w:r>
    </w:p>
    <w:p>
      <w:pPr>
        <w:keepNext w:val="0"/>
        <w:keepLines w:val="0"/>
        <w:pageBreakBefore w:val="0"/>
        <w:widowControl/>
        <w:numPr>
          <w:ilvl w:val="1"/>
          <w:numId w:val="14"/>
        </w:numPr>
        <w:kinsoku/>
        <w:wordWrap/>
        <w:overflowPunct w:val="0"/>
        <w:topLinePunct w:val="0"/>
        <w:autoSpaceDE w:val="0"/>
        <w:autoSpaceDN w:val="0"/>
        <w:bidi w:val="0"/>
        <w:adjustRightInd w:val="0"/>
        <w:snapToGrid/>
        <w:spacing w:after="0" w:line="260" w:lineRule="auto"/>
        <w:ind w:hanging="363"/>
        <w:textAlignment w:val="auto"/>
        <w:outlineLvl w:val="9"/>
      </w:pPr>
      <w:r>
        <w:t>Complexity</w:t>
      </w:r>
    </w:p>
    <w:p>
      <w:pPr>
        <w:numPr>
          <w:ilvl w:val="1"/>
          <w:numId w:val="14"/>
        </w:numPr>
        <w:overflowPunct/>
        <w:autoSpaceDE/>
        <w:autoSpaceDN/>
        <w:adjustRightInd/>
        <w:spacing w:after="0"/>
        <w:contextualSpacing w:val="0"/>
        <w:textAlignment w:val="auto"/>
        <w:rPr>
          <w:rFonts w:eastAsia="MS Mincho"/>
        </w:rPr>
      </w:pPr>
      <w:r>
        <w:t>Power consumption</w:t>
      </w:r>
    </w:p>
    <w:p>
      <w:pPr>
        <w:rPr>
          <w:sz w:val="20"/>
          <w:szCs w:val="20"/>
        </w:rPr>
      </w:pPr>
      <w:r>
        <w:rPr>
          <w:sz w:val="20"/>
          <w:szCs w:val="20"/>
          <w:highlight w:val="green"/>
        </w:rPr>
        <w:t>Agreements</w:t>
      </w:r>
      <w:r>
        <w:rPr>
          <w:sz w:val="20"/>
          <w:szCs w:val="20"/>
        </w:rPr>
        <w:t>:</w:t>
      </w:r>
    </w:p>
    <w:p>
      <w:pPr>
        <w:pStyle w:val="24"/>
        <w:keepNext w:val="0"/>
        <w:keepLines w:val="0"/>
        <w:pageBreakBefore w:val="0"/>
        <w:widowControl/>
        <w:numPr>
          <w:ilvl w:val="0"/>
          <w:numId w:val="15"/>
        </w:numPr>
        <w:kinsoku/>
        <w:wordWrap/>
        <w:overflowPunct w:val="0"/>
        <w:topLinePunct w:val="0"/>
        <w:autoSpaceDE w:val="0"/>
        <w:autoSpaceDN w:val="0"/>
        <w:bidi w:val="0"/>
        <w:adjustRightInd w:val="0"/>
        <w:snapToGrid/>
        <w:spacing w:after="0" w:line="260" w:lineRule="auto"/>
        <w:ind w:hanging="363"/>
        <w:textAlignment w:val="auto"/>
        <w:outlineLvl w:val="9"/>
        <w:rPr>
          <w:rFonts w:ascii="Times New Roman" w:hAnsi="Times New Roman" w:eastAsia="宋体"/>
          <w:color w:val="auto"/>
          <w:sz w:val="20"/>
          <w:szCs w:val="20"/>
          <w:lang w:eastAsia="zh-CN"/>
        </w:rPr>
      </w:pPr>
      <w:r>
        <w:rPr>
          <w:rFonts w:ascii="Times New Roman" w:hAnsi="Times New Roman" w:eastAsia="宋体"/>
          <w:color w:val="auto"/>
          <w:sz w:val="20"/>
          <w:szCs w:val="20"/>
          <w:lang w:eastAsia="zh-CN"/>
        </w:rPr>
        <w:t>For IDLE/INACTIVE state, at least the following power components are recommended to be considered for RRM measurement power saving evaluation</w:t>
      </w:r>
    </w:p>
    <w:p>
      <w:pPr>
        <w:pStyle w:val="24"/>
        <w:keepNext w:val="0"/>
        <w:keepLines w:val="0"/>
        <w:pageBreakBefore w:val="0"/>
        <w:widowControl/>
        <w:numPr>
          <w:ilvl w:val="1"/>
          <w:numId w:val="15"/>
        </w:numPr>
        <w:kinsoku/>
        <w:wordWrap/>
        <w:overflowPunct w:val="0"/>
        <w:topLinePunct w:val="0"/>
        <w:autoSpaceDE w:val="0"/>
        <w:autoSpaceDN w:val="0"/>
        <w:bidi w:val="0"/>
        <w:adjustRightInd w:val="0"/>
        <w:snapToGrid/>
        <w:spacing w:after="0" w:line="260" w:lineRule="auto"/>
        <w:ind w:hanging="363"/>
        <w:textAlignment w:val="auto"/>
        <w:outlineLvl w:val="9"/>
        <w:rPr>
          <w:rFonts w:ascii="Times New Roman" w:hAnsi="Times New Roman"/>
          <w:color w:val="auto"/>
          <w:sz w:val="20"/>
          <w:szCs w:val="20"/>
        </w:rPr>
      </w:pPr>
      <w:r>
        <w:rPr>
          <w:rFonts w:ascii="Times New Roman" w:hAnsi="Times New Roman"/>
          <w:color w:val="auto"/>
          <w:sz w:val="20"/>
          <w:szCs w:val="20"/>
        </w:rPr>
        <w:t>Loop convergence (AGC, TTL &amp; FTL) / time-frequency tracking</w:t>
      </w:r>
    </w:p>
    <w:p>
      <w:pPr>
        <w:pStyle w:val="24"/>
        <w:keepNext w:val="0"/>
        <w:keepLines w:val="0"/>
        <w:pageBreakBefore w:val="0"/>
        <w:widowControl/>
        <w:numPr>
          <w:ilvl w:val="2"/>
          <w:numId w:val="15"/>
        </w:numPr>
        <w:kinsoku/>
        <w:wordWrap/>
        <w:overflowPunct w:val="0"/>
        <w:topLinePunct w:val="0"/>
        <w:autoSpaceDE w:val="0"/>
        <w:autoSpaceDN w:val="0"/>
        <w:bidi w:val="0"/>
        <w:adjustRightInd w:val="0"/>
        <w:snapToGrid/>
        <w:spacing w:after="0" w:line="260" w:lineRule="auto"/>
        <w:ind w:hanging="363"/>
        <w:textAlignment w:val="auto"/>
        <w:outlineLvl w:val="9"/>
        <w:rPr>
          <w:rFonts w:ascii="Times New Roman" w:hAnsi="Times New Roman"/>
          <w:color w:val="auto"/>
          <w:sz w:val="20"/>
          <w:szCs w:val="20"/>
        </w:rPr>
      </w:pPr>
      <w:r>
        <w:rPr>
          <w:rFonts w:ascii="Times New Roman" w:hAnsi="Times New Roman"/>
          <w:color w:val="auto"/>
          <w:sz w:val="20"/>
          <w:szCs w:val="20"/>
        </w:rPr>
        <w:t>How many SSB bursts are used for Loop convergence, with consideration of being potentially confined in the same SSB burst or different SSB bursts for serving cells and neighboring cells measurement/ time-frequency tracing</w:t>
      </w:r>
    </w:p>
    <w:p>
      <w:pPr>
        <w:pStyle w:val="24"/>
        <w:keepNext w:val="0"/>
        <w:keepLines w:val="0"/>
        <w:pageBreakBefore w:val="0"/>
        <w:widowControl/>
        <w:numPr>
          <w:ilvl w:val="2"/>
          <w:numId w:val="15"/>
        </w:numPr>
        <w:kinsoku/>
        <w:wordWrap/>
        <w:overflowPunct w:val="0"/>
        <w:topLinePunct w:val="0"/>
        <w:autoSpaceDE w:val="0"/>
        <w:autoSpaceDN w:val="0"/>
        <w:bidi w:val="0"/>
        <w:adjustRightInd w:val="0"/>
        <w:snapToGrid/>
        <w:spacing w:after="0" w:line="260" w:lineRule="auto"/>
        <w:ind w:hanging="363"/>
        <w:textAlignment w:val="auto"/>
        <w:outlineLvl w:val="9"/>
        <w:rPr>
          <w:rFonts w:ascii="Times New Roman" w:hAnsi="Times New Roman"/>
          <w:color w:val="auto"/>
          <w:sz w:val="20"/>
          <w:szCs w:val="20"/>
        </w:rPr>
      </w:pPr>
      <w:r>
        <w:rPr>
          <w:rFonts w:ascii="Times New Roman" w:hAnsi="Times New Roman"/>
          <w:color w:val="auto"/>
          <w:sz w:val="20"/>
          <w:szCs w:val="20"/>
        </w:rPr>
        <w:t>FFS: The power value for loop convergence /time-frequency tracking is as the same as SSB processing.</w:t>
      </w:r>
    </w:p>
    <w:p>
      <w:pPr>
        <w:pStyle w:val="24"/>
        <w:keepNext w:val="0"/>
        <w:keepLines w:val="0"/>
        <w:pageBreakBefore w:val="0"/>
        <w:widowControl/>
        <w:numPr>
          <w:ilvl w:val="1"/>
          <w:numId w:val="15"/>
        </w:numPr>
        <w:kinsoku/>
        <w:wordWrap/>
        <w:overflowPunct w:val="0"/>
        <w:topLinePunct w:val="0"/>
        <w:autoSpaceDE w:val="0"/>
        <w:autoSpaceDN w:val="0"/>
        <w:bidi w:val="0"/>
        <w:adjustRightInd w:val="0"/>
        <w:snapToGrid/>
        <w:spacing w:after="0" w:line="260" w:lineRule="auto"/>
        <w:ind w:hanging="363"/>
        <w:textAlignment w:val="auto"/>
        <w:outlineLvl w:val="9"/>
        <w:rPr>
          <w:rFonts w:ascii="Times New Roman" w:hAnsi="Times New Roman"/>
          <w:color w:val="auto"/>
          <w:sz w:val="20"/>
          <w:szCs w:val="20"/>
        </w:rPr>
      </w:pPr>
      <w:r>
        <w:rPr>
          <w:rFonts w:ascii="Times New Roman" w:hAnsi="Times New Roman"/>
          <w:color w:val="auto"/>
          <w:sz w:val="20"/>
          <w:szCs w:val="20"/>
        </w:rPr>
        <w:t xml:space="preserve">Paging </w:t>
      </w:r>
    </w:p>
    <w:p>
      <w:pPr>
        <w:pStyle w:val="24"/>
        <w:keepNext w:val="0"/>
        <w:keepLines w:val="0"/>
        <w:pageBreakBefore w:val="0"/>
        <w:widowControl/>
        <w:numPr>
          <w:ilvl w:val="1"/>
          <w:numId w:val="15"/>
        </w:numPr>
        <w:kinsoku/>
        <w:wordWrap/>
        <w:overflowPunct w:val="0"/>
        <w:topLinePunct w:val="0"/>
        <w:autoSpaceDE w:val="0"/>
        <w:autoSpaceDN w:val="0"/>
        <w:bidi w:val="0"/>
        <w:adjustRightInd w:val="0"/>
        <w:snapToGrid/>
        <w:spacing w:after="0" w:line="260" w:lineRule="auto"/>
        <w:ind w:hanging="363"/>
        <w:textAlignment w:val="auto"/>
        <w:outlineLvl w:val="9"/>
        <w:rPr>
          <w:rFonts w:ascii="Times New Roman" w:hAnsi="Times New Roman"/>
          <w:color w:val="auto"/>
          <w:sz w:val="20"/>
          <w:szCs w:val="20"/>
        </w:rPr>
      </w:pPr>
      <w:r>
        <w:rPr>
          <w:rFonts w:ascii="Times New Roman" w:hAnsi="Times New Roman"/>
          <w:color w:val="auto"/>
          <w:sz w:val="20"/>
          <w:szCs w:val="20"/>
        </w:rPr>
        <w:t>SIB1 decoding (PDCCH+PDSCH)</w:t>
      </w:r>
    </w:p>
    <w:p>
      <w:pPr>
        <w:pStyle w:val="24"/>
        <w:keepNext w:val="0"/>
        <w:keepLines w:val="0"/>
        <w:pageBreakBefore w:val="0"/>
        <w:widowControl/>
        <w:numPr>
          <w:ilvl w:val="1"/>
          <w:numId w:val="15"/>
        </w:numPr>
        <w:kinsoku/>
        <w:wordWrap/>
        <w:overflowPunct w:val="0"/>
        <w:topLinePunct w:val="0"/>
        <w:autoSpaceDE w:val="0"/>
        <w:autoSpaceDN w:val="0"/>
        <w:bidi w:val="0"/>
        <w:adjustRightInd w:val="0"/>
        <w:snapToGrid/>
        <w:spacing w:after="0" w:line="260" w:lineRule="auto"/>
        <w:ind w:hanging="363"/>
        <w:textAlignment w:val="auto"/>
        <w:outlineLvl w:val="9"/>
        <w:rPr>
          <w:rFonts w:ascii="Times New Roman" w:hAnsi="Times New Roman"/>
          <w:color w:val="auto"/>
          <w:sz w:val="20"/>
          <w:szCs w:val="20"/>
        </w:rPr>
      </w:pPr>
      <w:r>
        <w:rPr>
          <w:rFonts w:ascii="Times New Roman" w:hAnsi="Times New Roman"/>
          <w:color w:val="auto"/>
          <w:sz w:val="20"/>
          <w:szCs w:val="20"/>
        </w:rPr>
        <w:t>Neighbor cell search (within SMTC), if any</w:t>
      </w:r>
    </w:p>
    <w:p>
      <w:pPr>
        <w:pStyle w:val="24"/>
        <w:keepNext w:val="0"/>
        <w:keepLines w:val="0"/>
        <w:pageBreakBefore w:val="0"/>
        <w:widowControl/>
        <w:numPr>
          <w:ilvl w:val="1"/>
          <w:numId w:val="15"/>
        </w:numPr>
        <w:kinsoku/>
        <w:wordWrap/>
        <w:overflowPunct w:val="0"/>
        <w:topLinePunct w:val="0"/>
        <w:autoSpaceDE w:val="0"/>
        <w:autoSpaceDN w:val="0"/>
        <w:bidi w:val="0"/>
        <w:adjustRightInd w:val="0"/>
        <w:snapToGrid/>
        <w:spacing w:after="0" w:line="260" w:lineRule="auto"/>
        <w:ind w:hanging="363"/>
        <w:textAlignment w:val="auto"/>
        <w:outlineLvl w:val="9"/>
        <w:rPr>
          <w:rFonts w:ascii="Times New Roman" w:hAnsi="Times New Roman"/>
          <w:color w:val="auto"/>
          <w:sz w:val="20"/>
          <w:szCs w:val="20"/>
        </w:rPr>
      </w:pPr>
      <w:r>
        <w:rPr>
          <w:rFonts w:ascii="Times New Roman" w:hAnsi="Times New Roman"/>
          <w:color w:val="auto"/>
          <w:sz w:val="20"/>
          <w:szCs w:val="20"/>
        </w:rPr>
        <w:t>SSB measurement  (serving cell only / severing cell and neighboring cells, if any)</w:t>
      </w:r>
    </w:p>
    <w:p>
      <w:pPr>
        <w:pStyle w:val="24"/>
        <w:numPr>
          <w:ilvl w:val="1"/>
          <w:numId w:val="15"/>
        </w:numPr>
        <w:rPr>
          <w:rFonts w:ascii="Times New Roman" w:hAnsi="Times New Roman" w:eastAsia="宋体"/>
          <w:color w:val="auto"/>
          <w:sz w:val="20"/>
          <w:szCs w:val="20"/>
          <w:lang w:eastAsia="zh-CN"/>
        </w:rPr>
      </w:pPr>
      <w:r>
        <w:rPr>
          <w:rFonts w:ascii="Times New Roman" w:hAnsi="Times New Roman"/>
          <w:color w:val="auto"/>
          <w:sz w:val="20"/>
          <w:szCs w:val="20"/>
        </w:rPr>
        <w:t>Sleep</w:t>
      </w:r>
    </w:p>
    <w:p>
      <w:pPr>
        <w:pStyle w:val="24"/>
        <w:keepNext w:val="0"/>
        <w:keepLines w:val="0"/>
        <w:pageBreakBefore w:val="0"/>
        <w:widowControl/>
        <w:numPr>
          <w:ilvl w:val="0"/>
          <w:numId w:val="15"/>
        </w:numPr>
        <w:kinsoku/>
        <w:wordWrap/>
        <w:overflowPunct w:val="0"/>
        <w:topLinePunct w:val="0"/>
        <w:autoSpaceDE w:val="0"/>
        <w:autoSpaceDN w:val="0"/>
        <w:bidi w:val="0"/>
        <w:adjustRightInd w:val="0"/>
        <w:snapToGrid/>
        <w:spacing w:after="0" w:line="260" w:lineRule="auto"/>
        <w:ind w:hanging="363"/>
        <w:outlineLvl w:val="9"/>
        <w:rPr>
          <w:rFonts w:ascii="Times New Roman" w:hAnsi="Times New Roman" w:eastAsia="宋体"/>
          <w:color w:val="auto"/>
          <w:sz w:val="20"/>
          <w:szCs w:val="20"/>
          <w:lang w:eastAsia="zh-CN"/>
        </w:rPr>
      </w:pPr>
      <w:r>
        <w:rPr>
          <w:rFonts w:ascii="Times New Roman" w:hAnsi="Times New Roman" w:eastAsia="宋体"/>
          <w:color w:val="auto"/>
          <w:sz w:val="20"/>
          <w:szCs w:val="20"/>
          <w:lang w:eastAsia="zh-CN"/>
        </w:rPr>
        <w:t>For CONNECTED state, at least the following power components are recommended to be considered for RRM measurement power saving evaluation,</w:t>
      </w:r>
    </w:p>
    <w:p>
      <w:pPr>
        <w:pStyle w:val="24"/>
        <w:keepNext w:val="0"/>
        <w:keepLines w:val="0"/>
        <w:pageBreakBefore w:val="0"/>
        <w:widowControl/>
        <w:numPr>
          <w:ilvl w:val="1"/>
          <w:numId w:val="15"/>
        </w:numPr>
        <w:kinsoku/>
        <w:wordWrap/>
        <w:overflowPunct w:val="0"/>
        <w:topLinePunct w:val="0"/>
        <w:autoSpaceDE w:val="0"/>
        <w:autoSpaceDN w:val="0"/>
        <w:bidi w:val="0"/>
        <w:adjustRightInd w:val="0"/>
        <w:snapToGrid/>
        <w:spacing w:after="0" w:line="260" w:lineRule="auto"/>
        <w:ind w:hanging="363"/>
        <w:outlineLvl w:val="9"/>
        <w:rPr>
          <w:rFonts w:ascii="Times New Roman" w:hAnsi="Times New Roman"/>
          <w:color w:val="auto"/>
          <w:sz w:val="20"/>
          <w:szCs w:val="20"/>
        </w:rPr>
      </w:pPr>
      <w:r>
        <w:rPr>
          <w:rFonts w:ascii="Times New Roman" w:hAnsi="Times New Roman"/>
          <w:color w:val="auto"/>
          <w:sz w:val="20"/>
          <w:szCs w:val="20"/>
        </w:rPr>
        <w:t>Loop convergence (AGC, TTL &amp; FTL) / time-frequency tracking</w:t>
      </w:r>
    </w:p>
    <w:p>
      <w:pPr>
        <w:pStyle w:val="24"/>
        <w:keepNext w:val="0"/>
        <w:keepLines w:val="0"/>
        <w:pageBreakBefore w:val="0"/>
        <w:widowControl/>
        <w:numPr>
          <w:ilvl w:val="2"/>
          <w:numId w:val="15"/>
        </w:numPr>
        <w:kinsoku/>
        <w:wordWrap/>
        <w:overflowPunct w:val="0"/>
        <w:topLinePunct w:val="0"/>
        <w:autoSpaceDE w:val="0"/>
        <w:autoSpaceDN w:val="0"/>
        <w:bidi w:val="0"/>
        <w:adjustRightInd w:val="0"/>
        <w:snapToGrid/>
        <w:spacing w:after="0" w:line="260" w:lineRule="auto"/>
        <w:ind w:hanging="363"/>
        <w:outlineLvl w:val="9"/>
        <w:rPr>
          <w:rFonts w:ascii="Times New Roman" w:hAnsi="Times New Roman"/>
          <w:color w:val="auto"/>
          <w:sz w:val="20"/>
          <w:szCs w:val="20"/>
        </w:rPr>
      </w:pPr>
      <w:r>
        <w:rPr>
          <w:rFonts w:ascii="Times New Roman" w:hAnsi="Times New Roman"/>
          <w:color w:val="auto"/>
          <w:sz w:val="20"/>
          <w:szCs w:val="20"/>
        </w:rPr>
        <w:t>How many SSB bursts are used for Loop convergence, with consideration of being potentially confined in the same SSB burst or different SSB bursts for serving cells and neighboring cells measurement/ time-frequency tracing</w:t>
      </w:r>
    </w:p>
    <w:p>
      <w:pPr>
        <w:pStyle w:val="24"/>
        <w:keepNext w:val="0"/>
        <w:keepLines w:val="0"/>
        <w:pageBreakBefore w:val="0"/>
        <w:widowControl/>
        <w:numPr>
          <w:ilvl w:val="2"/>
          <w:numId w:val="15"/>
        </w:numPr>
        <w:kinsoku/>
        <w:wordWrap/>
        <w:overflowPunct w:val="0"/>
        <w:topLinePunct w:val="0"/>
        <w:autoSpaceDE w:val="0"/>
        <w:autoSpaceDN w:val="0"/>
        <w:bidi w:val="0"/>
        <w:adjustRightInd w:val="0"/>
        <w:snapToGrid/>
        <w:spacing w:after="0" w:line="260" w:lineRule="auto"/>
        <w:ind w:hanging="363"/>
        <w:outlineLvl w:val="9"/>
        <w:rPr>
          <w:rFonts w:ascii="Times New Roman" w:hAnsi="Times New Roman"/>
          <w:color w:val="auto"/>
          <w:sz w:val="20"/>
          <w:szCs w:val="20"/>
        </w:rPr>
      </w:pPr>
      <w:r>
        <w:rPr>
          <w:rFonts w:ascii="Times New Roman" w:hAnsi="Times New Roman"/>
          <w:color w:val="auto"/>
          <w:sz w:val="20"/>
          <w:szCs w:val="20"/>
        </w:rPr>
        <w:t>Based on SSB and/or TRS(if configured)</w:t>
      </w:r>
    </w:p>
    <w:p>
      <w:pPr>
        <w:pStyle w:val="24"/>
        <w:keepNext w:val="0"/>
        <w:keepLines w:val="0"/>
        <w:pageBreakBefore w:val="0"/>
        <w:widowControl/>
        <w:numPr>
          <w:ilvl w:val="1"/>
          <w:numId w:val="15"/>
        </w:numPr>
        <w:kinsoku/>
        <w:wordWrap/>
        <w:overflowPunct w:val="0"/>
        <w:topLinePunct w:val="0"/>
        <w:autoSpaceDE w:val="0"/>
        <w:autoSpaceDN w:val="0"/>
        <w:bidi w:val="0"/>
        <w:adjustRightInd w:val="0"/>
        <w:snapToGrid/>
        <w:spacing w:after="0" w:line="260" w:lineRule="auto"/>
        <w:ind w:hanging="363"/>
        <w:outlineLvl w:val="9"/>
        <w:rPr>
          <w:rFonts w:ascii="Times New Roman" w:hAnsi="Times New Roman" w:eastAsia="宋体"/>
          <w:color w:val="auto"/>
          <w:sz w:val="20"/>
          <w:szCs w:val="20"/>
          <w:lang w:eastAsia="zh-CN"/>
        </w:rPr>
      </w:pPr>
      <w:r>
        <w:rPr>
          <w:rFonts w:ascii="Times New Roman" w:hAnsi="Times New Roman" w:eastAsia="宋体"/>
          <w:color w:val="auto"/>
          <w:sz w:val="20"/>
          <w:szCs w:val="20"/>
          <w:lang w:eastAsia="zh-CN"/>
        </w:rPr>
        <w:t>PDCCH-only monitoring during active time</w:t>
      </w:r>
    </w:p>
    <w:p>
      <w:pPr>
        <w:pStyle w:val="126"/>
        <w:keepNext w:val="0"/>
        <w:keepLines w:val="0"/>
        <w:pageBreakBefore w:val="0"/>
        <w:widowControl/>
        <w:numPr>
          <w:ilvl w:val="1"/>
          <w:numId w:val="15"/>
        </w:numPr>
        <w:kinsoku/>
        <w:wordWrap/>
        <w:overflowPunct w:val="0"/>
        <w:topLinePunct w:val="0"/>
        <w:autoSpaceDE w:val="0"/>
        <w:autoSpaceDN w:val="0"/>
        <w:bidi w:val="0"/>
        <w:adjustRightInd w:val="0"/>
        <w:snapToGrid/>
        <w:spacing w:after="0" w:line="260" w:lineRule="auto"/>
        <w:ind w:leftChars="0" w:hanging="363"/>
        <w:outlineLvl w:val="9"/>
        <w:rPr>
          <w:rFonts w:ascii="Times New Roman" w:hAnsi="Times New Roman"/>
          <w:color w:val="auto"/>
          <w:sz w:val="20"/>
          <w:szCs w:val="20"/>
        </w:rPr>
      </w:pPr>
      <w:r>
        <w:rPr>
          <w:rFonts w:ascii="Times New Roman" w:hAnsi="Times New Roman"/>
          <w:color w:val="auto"/>
          <w:sz w:val="20"/>
          <w:szCs w:val="20"/>
        </w:rPr>
        <w:t>SSB measurement  (serving cell only / severing cell and neighboring cells, if any)</w:t>
      </w:r>
    </w:p>
    <w:p>
      <w:pPr>
        <w:pStyle w:val="24"/>
        <w:numPr>
          <w:ilvl w:val="1"/>
          <w:numId w:val="15"/>
        </w:numPr>
        <w:rPr>
          <w:rFonts w:hint="eastAsia" w:eastAsia="MS Mincho"/>
        </w:rPr>
      </w:pPr>
      <w:r>
        <w:rPr>
          <w:rFonts w:ascii="Times New Roman" w:hAnsi="Times New Roman" w:eastAsia="宋体"/>
          <w:color w:val="auto"/>
          <w:sz w:val="20"/>
          <w:szCs w:val="20"/>
          <w:lang w:eastAsia="zh-CN"/>
        </w:rPr>
        <w:t>Neighbor cell search (within SMTC), if any</w:t>
      </w:r>
      <w:r>
        <w:rPr>
          <w:rFonts w:hint="eastAsia" w:ascii="Times New Roman" w:hAnsi="Times New Roman" w:eastAsia="宋体"/>
          <w:color w:val="auto"/>
          <w:sz w:val="20"/>
          <w:szCs w:val="20"/>
          <w:lang w:val="en-US" w:eastAsia="zh-CN"/>
        </w:rPr>
        <w:t xml:space="preserve"> </w:t>
      </w:r>
      <w:r>
        <w:rPr>
          <w:rFonts w:ascii="Times New Roman" w:hAnsi="Times New Roman"/>
          <w:color w:val="auto"/>
          <w:sz w:val="20"/>
          <w:szCs w:val="20"/>
        </w:rPr>
        <w:t>Sleep</w:t>
      </w:r>
    </w:p>
    <w:p>
      <w:pPr>
        <w:pStyle w:val="117"/>
        <w:snapToGrid w:val="0"/>
        <w:spacing w:line="260" w:lineRule="auto"/>
        <w:ind w:firstLine="0" w:firstLineChars="0"/>
        <w:rPr>
          <w:rFonts w:eastAsia="微软雅黑"/>
          <w:lang w:val="en-US" w:eastAsia="zh-CN"/>
        </w:rPr>
      </w:pPr>
      <w:r>
        <w:rPr>
          <w:rFonts w:hint="eastAsia" w:eastAsia="MS Mincho"/>
        </w:rPr>
        <w:t xml:space="preserve">In this </w:t>
      </w:r>
      <w:r>
        <w:rPr>
          <w:rFonts w:hint="eastAsia"/>
          <w:lang w:val="en-US" w:eastAsia="zh-CN"/>
        </w:rPr>
        <w:t>contribution</w:t>
      </w:r>
      <w:r>
        <w:rPr>
          <w:rFonts w:hint="eastAsia" w:eastAsia="MS Mincho"/>
        </w:rPr>
        <w:t>, some</w:t>
      </w:r>
      <w:r>
        <w:rPr>
          <w:rFonts w:hint="eastAsia"/>
          <w:lang w:val="en-US" w:eastAsia="zh-CN"/>
        </w:rPr>
        <w:t xml:space="preserve"> evaluation results of several schemes</w:t>
      </w:r>
      <w:r>
        <w:rPr>
          <w:rFonts w:hint="eastAsia" w:eastAsia="MS Mincho"/>
        </w:rPr>
        <w:t xml:space="preserve"> are provided.</w:t>
      </w:r>
    </w:p>
    <w:p>
      <w:pPr>
        <w:pStyle w:val="2"/>
        <w:numPr>
          <w:ilvl w:val="0"/>
          <w:numId w:val="6"/>
        </w:numPr>
        <w:textAlignment w:val="auto"/>
        <w:rPr>
          <w:rFonts w:ascii="Times New Roman" w:hAnsi="Times New Roman"/>
          <w:b/>
          <w:sz w:val="28"/>
          <w:szCs w:val="28"/>
          <w:lang w:val="en-US" w:eastAsia="zh-CN"/>
        </w:rPr>
      </w:pPr>
      <w:r>
        <w:rPr>
          <w:rFonts w:ascii="Times New Roman" w:hAnsi="Times New Roman"/>
          <w:b/>
          <w:sz w:val="28"/>
          <w:szCs w:val="28"/>
          <w:lang w:val="en-US" w:eastAsia="zh-CN"/>
        </w:rPr>
        <w:t xml:space="preserve">Modeling and preliminary results </w:t>
      </w:r>
    </w:p>
    <w:p>
      <w:pPr>
        <w:jc w:val="both"/>
        <w:rPr>
          <w:b/>
          <w:bCs/>
          <w:lang w:eastAsia="en-US" w:bidi="ar"/>
        </w:rPr>
      </w:pPr>
      <w:r>
        <w:t>The following simplif</w:t>
      </w:r>
      <w:r>
        <w:rPr>
          <w:rFonts w:hint="eastAsia"/>
          <w:lang w:val="en-US" w:eastAsia="zh-CN"/>
        </w:rPr>
        <w:t>ied</w:t>
      </w:r>
      <w:r>
        <w:t xml:space="preserve"> assumptions are made</w:t>
      </w:r>
      <w:r>
        <w:rPr>
          <w:rFonts w:hint="eastAsia"/>
          <w:lang w:val="en-US" w:eastAsia="zh-CN"/>
        </w:rPr>
        <w:t xml:space="preserve"> for evaluation unless otherwise stated</w:t>
      </w:r>
      <w:r>
        <w:t>: Power modelling reference configuration for FR1</w:t>
      </w:r>
      <w:r>
        <w:rPr>
          <w:rFonts w:hint="eastAsia"/>
          <w:lang w:eastAsia="zh-CN"/>
        </w:rPr>
        <w:t>,</w:t>
      </w:r>
      <w:r>
        <w:t xml:space="preserve"> </w:t>
      </w:r>
      <w:r>
        <w:rPr>
          <w:rFonts w:hint="eastAsia"/>
          <w:lang w:val="en-US" w:eastAsia="zh-CN"/>
        </w:rPr>
        <w:t>p</w:t>
      </w:r>
      <w:r>
        <w:t xml:space="preserve">eak throughput, 100MHz DL BWP, 10-symbol PDSCH (one symbol occupied by DMRS), capable of carrying 868584 information bits per slot. All packets can be successfully decoded on the first transmission, i.e., no HARQ retransmission. It’s further assumed that no UL slot or short DRX. Single user is assumed. </w:t>
      </w:r>
      <w:r>
        <w:rPr>
          <w:rFonts w:hint="eastAsia"/>
          <w:lang w:val="en-US" w:eastAsia="zh-CN" w:bidi="ar"/>
        </w:rPr>
        <w:t xml:space="preserve">The CDRX configuration </w:t>
      </w:r>
      <w:r>
        <w:rPr>
          <w:rFonts w:hint="eastAsia"/>
          <w:lang w:val="en-US" w:eastAsia="zh-CN"/>
        </w:rPr>
        <w:t xml:space="preserve">is represented as </w:t>
      </w:r>
      <w:r>
        <w:rPr>
          <w:lang w:val="en-US" w:eastAsia="zh-CN"/>
        </w:rPr>
        <w:t>“</w:t>
      </w:r>
      <w:r>
        <w:rPr>
          <w:rFonts w:hint="eastAsia"/>
          <w:lang w:val="en-US" w:eastAsia="zh-CN"/>
        </w:rPr>
        <w:t xml:space="preserve"> CDRX cycle period - Inactivity timer - ON duration</w:t>
      </w:r>
      <w:r>
        <w:rPr>
          <w:lang w:val="en-US" w:eastAsia="zh-CN"/>
        </w:rPr>
        <w:t>”</w:t>
      </w:r>
      <w:r>
        <w:rPr>
          <w:rFonts w:hint="eastAsia"/>
          <w:lang w:val="en-US" w:eastAsia="zh-CN"/>
        </w:rPr>
        <w:t>.</w:t>
      </w:r>
    </w:p>
    <w:p>
      <w:pPr>
        <w:pStyle w:val="3"/>
        <w:numPr>
          <w:ilvl w:val="1"/>
          <w:numId w:val="16"/>
        </w:numPr>
        <w:tabs>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bandwidth</w:t>
      </w:r>
    </w:p>
    <w:p>
      <w:pPr>
        <w:spacing w:after="120" w:line="260" w:lineRule="auto"/>
        <w:jc w:val="both"/>
        <w:textAlignment w:val="baseline"/>
        <w:rPr>
          <w:bCs/>
          <w:sz w:val="21"/>
          <w:szCs w:val="22"/>
          <w:lang w:val="en-US" w:eastAsia="zh-CN"/>
        </w:rPr>
      </w:pPr>
      <w:r>
        <w:rPr>
          <w:rFonts w:hint="eastAsia"/>
          <w:lang w:val="en-US" w:eastAsia="zh-CN"/>
        </w:rPr>
        <w:t xml:space="preserve">In this simulation, we </w:t>
      </w:r>
      <w:r>
        <w:rPr>
          <w:lang w:val="en-US" w:eastAsia="zh-CN"/>
        </w:rPr>
        <w:t>use various assumptions on</w:t>
      </w:r>
      <w:r>
        <w:rPr>
          <w:rFonts w:hint="eastAsia"/>
          <w:lang w:val="en-US" w:eastAsia="zh-CN"/>
        </w:rPr>
        <w:t xml:space="preserve"> the packet size and bandwidth. The results in Figure 1 shows the average power consumption of 1 slot with different packet size in different bandwidth. FTP model 3 </w:t>
      </w:r>
      <w:r>
        <w:rPr>
          <w:rFonts w:hint="eastAsia"/>
          <w:lang w:val="en-US" w:eastAsia="zh-CN" w:bidi="ar"/>
        </w:rPr>
        <w:t xml:space="preserve">(0.1 Mbytes packet size, mean inter-arrival time 200msec) </w:t>
      </w:r>
      <w:r>
        <w:rPr>
          <w:rFonts w:hint="eastAsia"/>
          <w:lang w:val="en-US" w:eastAsia="zh-CN"/>
        </w:rPr>
        <w:t>is used. CDRX cycle is configured</w:t>
      </w:r>
      <w:r>
        <w:rPr>
          <w:lang w:val="en-US" w:eastAsia="zh-CN"/>
        </w:rPr>
        <w:t xml:space="preserve"> as</w:t>
      </w:r>
      <w:r>
        <w:rPr>
          <w:rFonts w:hint="eastAsia"/>
          <w:lang w:val="en-US" w:eastAsia="zh-CN"/>
        </w:rPr>
        <w:t xml:space="preserve"> 160-100-8. </w:t>
      </w:r>
      <w:r>
        <w:rPr>
          <w:rFonts w:hint="eastAsia"/>
          <w:bCs/>
          <w:sz w:val="21"/>
          <w:szCs w:val="22"/>
          <w:lang w:val="en-US" w:eastAsia="zh-CN"/>
        </w:rPr>
        <w:t>It is as that power scaling due to BWP adaptation (applied to PDCCH-only, SSB, TRS, etc) would be no less than 50.</w:t>
      </w:r>
    </w:p>
    <w:p>
      <w:pPr>
        <w:jc w:val="center"/>
        <w:rPr>
          <w:lang w:val="en-US" w:eastAsia="zh-CN"/>
        </w:rPr>
      </w:pPr>
      <w:r>
        <w:drawing>
          <wp:inline distT="0" distB="0" distL="114300" distR="114300">
            <wp:extent cx="3492500" cy="2068195"/>
            <wp:effectExtent l="0" t="0" r="1270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492500" cy="2068195"/>
                    </a:xfrm>
                    <a:prstGeom prst="rect">
                      <a:avLst/>
                    </a:prstGeom>
                    <a:noFill/>
                    <a:ln>
                      <a:noFill/>
                    </a:ln>
                  </pic:spPr>
                </pic:pic>
              </a:graphicData>
            </a:graphic>
          </wp:inline>
        </w:drawing>
      </w:r>
    </w:p>
    <w:p>
      <w:pPr>
        <w:jc w:val="center"/>
        <w:rPr>
          <w:lang w:val="en-US" w:eastAsia="zh-CN"/>
        </w:rPr>
      </w:pPr>
      <w:r>
        <w:rPr>
          <w:rFonts w:hint="eastAsia"/>
          <w:lang w:val="en-US" w:eastAsia="zh-CN"/>
        </w:rPr>
        <w:t>Figure 1 Simulation of bandwidth</w:t>
      </w:r>
    </w:p>
    <w:p>
      <w:pPr>
        <w:jc w:val="both"/>
        <w:rPr>
          <w:lang w:val="en-US" w:eastAsia="zh-CN"/>
        </w:rPr>
      </w:pPr>
      <w:r>
        <w:rPr>
          <w:rFonts w:hint="eastAsia"/>
          <w:lang w:val="en-US" w:eastAsia="zh-CN"/>
        </w:rPr>
        <w:t>From the simulation results, we have the following observation. Different size of packet have a different optimal bandwidth, UE power</w:t>
      </w:r>
      <w:r>
        <w:rPr>
          <w:lang w:val="en-US" w:eastAsia="zh-CN"/>
        </w:rPr>
        <w:t xml:space="preserve"> consumption</w:t>
      </w:r>
      <w:r>
        <w:rPr>
          <w:rFonts w:hint="eastAsia"/>
          <w:lang w:val="en-US" w:eastAsia="zh-CN"/>
        </w:rPr>
        <w:t xml:space="preserve"> in this optimal BWP</w:t>
      </w:r>
      <w:r>
        <w:rPr>
          <w:lang w:val="en-US" w:eastAsia="zh-CN"/>
        </w:rPr>
        <w:t xml:space="preserve"> is minimum</w:t>
      </w:r>
      <w:r>
        <w:rPr>
          <w:rFonts w:hint="eastAsia"/>
          <w:lang w:val="en-US" w:eastAsia="zh-CN"/>
        </w:rPr>
        <w:t>.</w:t>
      </w:r>
      <w:r>
        <w:rPr>
          <w:lang w:val="en-US" w:eastAsia="zh-CN"/>
        </w:rPr>
        <w:t xml:space="preserve"> The determination of the optimal BWP does not solely depend on bandwidth of the BWPs.</w:t>
      </w:r>
      <w:r>
        <w:rPr>
          <w:rFonts w:hint="eastAsia"/>
          <w:lang w:val="en-US" w:eastAsia="zh-CN"/>
        </w:rPr>
        <w:t xml:space="preserve"> It should be noted that in our simulation assumption, the power consumption of small BWP is limited by the power of BWP switch</w:t>
      </w:r>
      <w:r>
        <w:rPr>
          <w:rFonts w:hint="eastAsia"/>
          <w:bCs/>
          <w:sz w:val="21"/>
          <w:szCs w:val="22"/>
          <w:lang w:val="en-US" w:eastAsia="zh-CN"/>
        </w:rPr>
        <w:t>, the power saving gain of 20MHz BWP is slightly greater than that of 40MHz when traffic packet is small.</w:t>
      </w:r>
    </w:p>
    <w:p>
      <w:pPr>
        <w:rPr>
          <w:lang w:val="en-US" w:eastAsia="zh-CN"/>
        </w:rPr>
      </w:pPr>
      <w:r>
        <w:rPr>
          <w:rFonts w:hint="eastAsia"/>
          <w:b/>
          <w:bCs/>
          <w:lang w:val="en-US" w:eastAsia="zh-CN"/>
        </w:rPr>
        <w:t xml:space="preserve">Observation 1: Different sizes of packet have a different optimal </w:t>
      </w:r>
      <w:bookmarkStart w:id="3" w:name="OLE_LINK16"/>
      <w:r>
        <w:rPr>
          <w:rFonts w:hint="eastAsia"/>
          <w:b/>
          <w:bCs/>
          <w:lang w:val="en-US" w:eastAsia="zh-CN"/>
        </w:rPr>
        <w:t>bandwidth</w:t>
      </w:r>
      <w:bookmarkEnd w:id="3"/>
      <w:r>
        <w:rPr>
          <w:rFonts w:hint="eastAsia"/>
          <w:b/>
          <w:bCs/>
          <w:lang w:val="en-US" w:eastAsia="zh-CN"/>
        </w:rPr>
        <w:t xml:space="preserve">, UE cost a minimum of power in this optimal bandwidth. </w:t>
      </w:r>
    </w:p>
    <w:p>
      <w:pPr>
        <w:pStyle w:val="3"/>
        <w:numPr>
          <w:ilvl w:val="1"/>
          <w:numId w:val="16"/>
        </w:numPr>
        <w:tabs>
          <w:tab w:val="left" w:pos="432"/>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PDCCH</w:t>
      </w:r>
    </w:p>
    <w:p>
      <w:pPr>
        <w:jc w:val="both"/>
        <w:rPr>
          <w:lang w:val="en-US" w:eastAsia="zh-CN"/>
        </w:rPr>
      </w:pPr>
      <w:r>
        <w:rPr>
          <w:rFonts w:hint="eastAsia"/>
          <w:lang w:val="en-US" w:eastAsia="zh-TW"/>
        </w:rPr>
        <w:t>PDCCH monitoring reduction can be realized by adapting the PDCCH monitoring periodicity.</w:t>
      </w:r>
      <w:r>
        <w:rPr>
          <w:rFonts w:hint="eastAsia"/>
          <w:lang w:val="en-US" w:eastAsia="zh-CN"/>
        </w:rPr>
        <w:t xml:space="preserve"> In this evaluation, we dynamic change search space configuration of PDCCH. </w:t>
      </w:r>
    </w:p>
    <w:p>
      <w:pPr>
        <w:jc w:val="center"/>
        <w:rPr>
          <w:lang w:val="en-US" w:eastAsia="zh-CN"/>
        </w:rPr>
      </w:pPr>
      <w:r>
        <w:rPr>
          <w:rFonts w:hint="eastAsia"/>
          <w:lang w:val="en-US" w:eastAsia="zh-CN"/>
        </w:rPr>
        <w:t>Table 1 Simulation results for PDCCH</w:t>
      </w:r>
    </w:p>
    <w:tbl>
      <w:tblPr>
        <w:tblStyle w:val="42"/>
        <w:tblW w:w="63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695"/>
        <w:gridCol w:w="906"/>
        <w:gridCol w:w="1101"/>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tcPr>
          <w:p/>
        </w:tc>
        <w:tc>
          <w:tcPr>
            <w:tcW w:w="1695" w:type="dxa"/>
          </w:tcPr>
          <w:p/>
        </w:tc>
        <w:tc>
          <w:tcPr>
            <w:tcW w:w="906" w:type="dxa"/>
          </w:tcPr>
          <w:p>
            <w:pPr>
              <w:rPr>
                <w:lang w:val="en-US" w:eastAsia="zh-CN"/>
              </w:rPr>
            </w:pPr>
            <w:r>
              <w:rPr>
                <w:rFonts w:hint="eastAsia"/>
                <w:lang w:val="en-US" w:eastAsia="zh-CN"/>
              </w:rPr>
              <w:t>Baseline</w:t>
            </w:r>
          </w:p>
        </w:tc>
        <w:tc>
          <w:tcPr>
            <w:tcW w:w="1101" w:type="dxa"/>
          </w:tcPr>
          <w:p>
            <w:pPr>
              <w:rPr>
                <w:lang w:val="en-US" w:eastAsia="zh-CN"/>
              </w:rPr>
            </w:pPr>
            <w:r>
              <w:rPr>
                <w:rFonts w:hint="eastAsia"/>
                <w:lang w:val="en-US" w:eastAsia="zh-CN"/>
              </w:rPr>
              <w:t>Scheme1</w:t>
            </w:r>
            <w:r>
              <w:rPr>
                <w:rFonts w:hint="eastAsia"/>
                <w:vertAlign w:val="superscript"/>
                <w:lang w:val="en-US" w:eastAsia="zh-CN"/>
              </w:rPr>
              <w:t>[2]</w:t>
            </w:r>
          </w:p>
        </w:tc>
        <w:tc>
          <w:tcPr>
            <w:tcW w:w="1116" w:type="dxa"/>
          </w:tcPr>
          <w:p>
            <w:pPr>
              <w:rPr>
                <w:lang w:val="en-US" w:eastAsia="zh-CN"/>
              </w:rPr>
            </w:pPr>
            <w:r>
              <w:rPr>
                <w:rFonts w:hint="eastAsia"/>
                <w:lang w:val="en-US" w:eastAsia="zh-CN"/>
              </w:rPr>
              <w:t>Scheme2</w:t>
            </w:r>
            <w:r>
              <w:rPr>
                <w:rFonts w:hint="eastAsia"/>
                <w:sz w:val="22"/>
                <w:szCs w:val="22"/>
                <w:vertAlign w:val="superscript"/>
                <w:lang w:val="en-US" w:eastAsia="zh-CN"/>
              </w:rPr>
              <w:t>[3]</w:t>
            </w:r>
            <w:r>
              <w:rPr>
                <w:rFonts w:hint="eastAsia"/>
                <w:b/>
                <w:bCs/>
                <w:sz w:val="22"/>
                <w:szCs w:val="22"/>
                <w:vertAlign w:val="superscript"/>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restart"/>
          </w:tcPr>
          <w:p>
            <w:pPr>
              <w:rPr>
                <w:lang w:val="en-US" w:eastAsia="zh-CN"/>
              </w:rPr>
            </w:pPr>
            <w:r>
              <w:rPr>
                <w:rFonts w:hint="eastAsia"/>
                <w:lang w:val="en-US" w:eastAsia="zh-CN"/>
              </w:rPr>
              <w:t>FTP traffic</w:t>
            </w:r>
          </w:p>
        </w:tc>
        <w:tc>
          <w:tcPr>
            <w:tcW w:w="1695" w:type="dxa"/>
          </w:tcPr>
          <w:p>
            <w:pPr>
              <w:rPr>
                <w:lang w:val="en-US" w:eastAsia="zh-CN"/>
              </w:rPr>
            </w:pPr>
            <w:r>
              <w:rPr>
                <w:rFonts w:hint="eastAsia"/>
                <w:lang w:val="en-US" w:eastAsia="zh-CN"/>
              </w:rPr>
              <w:t>Average power</w:t>
            </w:r>
          </w:p>
        </w:tc>
        <w:tc>
          <w:tcPr>
            <w:tcW w:w="906" w:type="dxa"/>
          </w:tcPr>
          <w:p>
            <w:r>
              <w:rPr>
                <w:rFonts w:hint="eastAsia"/>
              </w:rPr>
              <w:t>44.2339</w:t>
            </w:r>
          </w:p>
        </w:tc>
        <w:tc>
          <w:tcPr>
            <w:tcW w:w="1101" w:type="dxa"/>
          </w:tcPr>
          <w:p>
            <w:pPr>
              <w:rPr>
                <w:lang w:val="en-US" w:eastAsia="zh-CN"/>
              </w:rPr>
            </w:pPr>
            <w:r>
              <w:rPr>
                <w:rFonts w:hint="eastAsia"/>
                <w:lang w:val="en-US" w:eastAsia="zh-CN"/>
              </w:rPr>
              <w:t>32.9874</w:t>
            </w:r>
          </w:p>
        </w:tc>
        <w:tc>
          <w:tcPr>
            <w:tcW w:w="1116" w:type="dxa"/>
          </w:tcPr>
          <w:p>
            <w:pPr>
              <w:rPr>
                <w:lang w:val="en-US" w:eastAsia="zh-CN"/>
              </w:rPr>
            </w:pPr>
            <w:r>
              <w:rPr>
                <w:rFonts w:hint="eastAsia"/>
                <w:lang w:val="en-US" w:eastAsia="zh-CN"/>
              </w:rPr>
              <w:t>36.6267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12" w:type="dxa"/>
            <w:vMerge w:val="continue"/>
          </w:tcPr>
          <w:p>
            <w:pPr>
              <w:rPr>
                <w:lang w:val="en-US" w:eastAsia="zh-CN"/>
              </w:rPr>
            </w:pPr>
          </w:p>
        </w:tc>
        <w:tc>
          <w:tcPr>
            <w:tcW w:w="1695" w:type="dxa"/>
          </w:tcPr>
          <w:p>
            <w:pPr>
              <w:rPr>
                <w:lang w:val="en-US" w:eastAsia="zh-CN"/>
              </w:rPr>
            </w:pPr>
            <w:r>
              <w:rPr>
                <w:rFonts w:hint="eastAsia"/>
                <w:lang w:val="en-US" w:eastAsia="zh-CN"/>
              </w:rPr>
              <w:t>Power saving gain</w:t>
            </w:r>
          </w:p>
        </w:tc>
        <w:tc>
          <w:tcPr>
            <w:tcW w:w="906" w:type="dxa"/>
          </w:tcPr>
          <w:p>
            <w:pPr>
              <w:rPr>
                <w:lang w:val="en-US" w:eastAsia="zh-CN"/>
              </w:rPr>
            </w:pPr>
            <w:r>
              <w:rPr>
                <w:rFonts w:hint="eastAsia"/>
                <w:lang w:val="en-US" w:eastAsia="zh-CN"/>
              </w:rPr>
              <w:t>0</w:t>
            </w:r>
          </w:p>
        </w:tc>
        <w:tc>
          <w:tcPr>
            <w:tcW w:w="1101" w:type="dxa"/>
          </w:tcPr>
          <w:p>
            <w:pPr>
              <w:rPr>
                <w:lang w:val="en-US" w:eastAsia="zh-CN"/>
              </w:rPr>
            </w:pPr>
            <w:r>
              <w:rPr>
                <w:rFonts w:hint="eastAsia"/>
                <w:lang w:val="en-US" w:eastAsia="zh-CN"/>
              </w:rPr>
              <w:t>25.43%</w:t>
            </w:r>
          </w:p>
        </w:tc>
        <w:tc>
          <w:tcPr>
            <w:tcW w:w="1116" w:type="dxa"/>
          </w:tcPr>
          <w:p>
            <w:pPr>
              <w:rPr>
                <w:lang w:val="en-US" w:eastAsia="zh-CN"/>
              </w:rPr>
            </w:pPr>
            <w:r>
              <w:rPr>
                <w:rFonts w:hint="eastAsia"/>
                <w:lang w:val="en-US" w:eastAsia="zh-CN"/>
              </w:rPr>
              <w:t>17.20%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restart"/>
          </w:tcPr>
          <w:p>
            <w:pPr>
              <w:rPr>
                <w:lang w:val="en-US" w:eastAsia="zh-CN"/>
              </w:rPr>
            </w:pPr>
            <w:r>
              <w:rPr>
                <w:rFonts w:hint="eastAsia"/>
                <w:lang w:val="en-US" w:eastAsia="zh-CN"/>
              </w:rPr>
              <w:t>Instant Message</w:t>
            </w:r>
          </w:p>
        </w:tc>
        <w:tc>
          <w:tcPr>
            <w:tcW w:w="1695" w:type="dxa"/>
          </w:tcPr>
          <w:p>
            <w:pPr>
              <w:rPr>
                <w:lang w:val="en-US" w:eastAsia="zh-CN"/>
              </w:rPr>
            </w:pPr>
            <w:r>
              <w:rPr>
                <w:rFonts w:hint="eastAsia"/>
                <w:lang w:val="en-US" w:eastAsia="zh-CN"/>
              </w:rPr>
              <w:t>Average power</w:t>
            </w:r>
          </w:p>
        </w:tc>
        <w:tc>
          <w:tcPr>
            <w:tcW w:w="906" w:type="dxa"/>
          </w:tcPr>
          <w:p>
            <w:r>
              <w:rPr>
                <w:rFonts w:hint="eastAsia"/>
              </w:rPr>
              <w:t>8.4817</w:t>
            </w:r>
          </w:p>
        </w:tc>
        <w:tc>
          <w:tcPr>
            <w:tcW w:w="1101" w:type="dxa"/>
          </w:tcPr>
          <w:p>
            <w:r>
              <w:rPr>
                <w:rFonts w:hint="eastAsia"/>
              </w:rPr>
              <w:t>6.2894</w:t>
            </w:r>
          </w:p>
        </w:tc>
        <w:tc>
          <w:tcPr>
            <w:tcW w:w="1116" w:type="dxa"/>
          </w:tcPr>
          <w:p>
            <w:pPr>
              <w:rPr>
                <w:lang w:val="en-US" w:eastAsia="zh-CN"/>
              </w:rPr>
            </w:pPr>
            <w:r>
              <w:rPr>
                <w:rFonts w:hint="eastAsia"/>
                <w:lang w:val="en-US" w:eastAsia="zh-CN"/>
              </w:rPr>
              <w:t>6.7141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continue"/>
          </w:tcPr>
          <w:p>
            <w:pPr>
              <w:rPr>
                <w:lang w:val="en-US" w:eastAsia="zh-CN"/>
              </w:rPr>
            </w:pPr>
          </w:p>
        </w:tc>
        <w:tc>
          <w:tcPr>
            <w:tcW w:w="1695" w:type="dxa"/>
          </w:tcPr>
          <w:p>
            <w:pPr>
              <w:rPr>
                <w:lang w:val="en-US" w:eastAsia="zh-CN"/>
              </w:rPr>
            </w:pPr>
            <w:r>
              <w:rPr>
                <w:rFonts w:hint="eastAsia"/>
                <w:lang w:val="en-US" w:eastAsia="zh-CN"/>
              </w:rPr>
              <w:t>Power saving gain</w:t>
            </w:r>
          </w:p>
        </w:tc>
        <w:tc>
          <w:tcPr>
            <w:tcW w:w="906" w:type="dxa"/>
          </w:tcPr>
          <w:p>
            <w:pPr>
              <w:rPr>
                <w:lang w:val="en-US" w:eastAsia="zh-CN"/>
              </w:rPr>
            </w:pPr>
            <w:r>
              <w:rPr>
                <w:rFonts w:hint="eastAsia"/>
                <w:lang w:val="en-US" w:eastAsia="zh-CN"/>
              </w:rPr>
              <w:t>0</w:t>
            </w:r>
          </w:p>
        </w:tc>
        <w:tc>
          <w:tcPr>
            <w:tcW w:w="1101" w:type="dxa"/>
          </w:tcPr>
          <w:p>
            <w:pPr>
              <w:rPr>
                <w:lang w:val="en-US" w:eastAsia="zh-CN"/>
              </w:rPr>
            </w:pPr>
            <w:r>
              <w:rPr>
                <w:rFonts w:hint="eastAsia"/>
                <w:lang w:val="en-US" w:eastAsia="zh-CN"/>
              </w:rPr>
              <w:t>25.85%</w:t>
            </w:r>
          </w:p>
        </w:tc>
        <w:tc>
          <w:tcPr>
            <w:tcW w:w="1116" w:type="dxa"/>
          </w:tcPr>
          <w:p>
            <w:pPr>
              <w:rPr>
                <w:lang w:val="en-US" w:eastAsia="zh-CN"/>
              </w:rPr>
            </w:pPr>
            <w:r>
              <w:rPr>
                <w:rFonts w:hint="eastAsia"/>
                <w:lang w:val="en-US" w:eastAsia="zh-CN"/>
              </w:rPr>
              <w:t>20.84%</w:t>
            </w:r>
          </w:p>
        </w:tc>
      </w:tr>
    </w:tbl>
    <w:p>
      <w:pPr>
        <w:jc w:val="both"/>
        <w:rPr>
          <w:lang w:val="en-US" w:eastAsia="zh-CN"/>
        </w:rPr>
      </w:pPr>
      <w:r>
        <w:rPr>
          <w:rFonts w:hint="eastAsia"/>
          <w:lang w:val="en-US" w:eastAsia="zh-CN"/>
        </w:rPr>
        <w:t>From the simulation results, we have the following observation. Dynamic change PDCCH search space period can reduce UE power consumption. The power saving gain of Scheme1 is about 25% both for FTP traffic model and Instant Message traffic model.The detail of simulation scheme is shown in Appendix A.</w:t>
      </w:r>
    </w:p>
    <w:p>
      <w:pPr>
        <w:rPr>
          <w:lang w:val="en-US" w:eastAsia="zh-CN"/>
        </w:rPr>
      </w:pPr>
      <w:r>
        <w:rPr>
          <w:rFonts w:hint="eastAsia"/>
          <w:lang w:val="en-US" w:eastAsia="zh-CN"/>
        </w:rPr>
        <w:t>The detail of Scheme1 can be find in [2].</w:t>
      </w:r>
    </w:p>
    <w:p>
      <w:pPr>
        <w:spacing w:after="60"/>
        <w:jc w:val="both"/>
        <w:textAlignment w:val="baseline"/>
        <w:rPr>
          <w:b/>
          <w:bCs/>
          <w:lang w:val="en-US" w:eastAsia="zh-CN"/>
        </w:rPr>
      </w:pPr>
      <w:r>
        <w:rPr>
          <w:rFonts w:hint="eastAsia"/>
          <w:b/>
          <w:bCs/>
          <w:lang w:val="en-US" w:eastAsia="zh-CN"/>
        </w:rPr>
        <w:t>Observation 2: Dynamic change search space configuration of PDCCH can get large power saving gain.</w:t>
      </w:r>
    </w:p>
    <w:p>
      <w:pPr>
        <w:pStyle w:val="3"/>
        <w:numPr>
          <w:ilvl w:val="1"/>
          <w:numId w:val="16"/>
        </w:numPr>
        <w:tabs>
          <w:tab w:val="left" w:pos="432"/>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power saving signal</w:t>
      </w:r>
    </w:p>
    <w:p>
      <w:pPr>
        <w:pStyle w:val="4"/>
        <w:numPr>
          <w:ilvl w:val="2"/>
          <w:numId w:val="17"/>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w:t>
      </w:r>
      <w:r>
        <w:rPr>
          <w:rFonts w:hint="eastAsia" w:ascii="Times New Roman" w:hAnsi="Times New Roman"/>
          <w:b/>
          <w:sz w:val="24"/>
          <w:szCs w:val="24"/>
          <w:lang w:val="en-US" w:eastAsia="zh-CN"/>
        </w:rPr>
        <w:t>Evaluation for GTS</w:t>
      </w:r>
    </w:p>
    <w:p>
      <w:pPr>
        <w:jc w:val="both"/>
        <w:rPr>
          <w:lang w:val="en-US" w:eastAsia="zh-CN"/>
        </w:rPr>
      </w:pPr>
      <w:r>
        <w:rPr>
          <w:rFonts w:hint="eastAsia"/>
          <w:lang w:val="en-US" w:eastAsia="zh-CN"/>
        </w:rPr>
        <w:t>In this simulation, we evaluat</w:t>
      </w:r>
      <w:r>
        <w:rPr>
          <w:lang w:val="en-US" w:eastAsia="zh-CN"/>
        </w:rPr>
        <w:t>e</w:t>
      </w:r>
      <w:r>
        <w:rPr>
          <w:rFonts w:hint="eastAsia"/>
          <w:lang w:val="en-US" w:eastAsia="zh-CN"/>
        </w:rPr>
        <w:t xml:space="preserve"> the scheme of GTS</w:t>
      </w:r>
      <w:r>
        <w:rPr>
          <w:rFonts w:hint="eastAsia"/>
          <w:vertAlign w:val="superscript"/>
          <w:lang w:val="en-US" w:eastAsia="zh-CN"/>
        </w:rPr>
        <w:t xml:space="preserve"> [4]</w:t>
      </w:r>
      <w:r>
        <w:rPr>
          <w:rFonts w:hint="eastAsia"/>
          <w:lang w:val="en-US" w:eastAsia="zh-CN"/>
        </w:rPr>
        <w:t xml:space="preserve">. </w:t>
      </w:r>
      <w:r>
        <w:t xml:space="preserve">GTS signaling can indicate sleep duration to induce micro-sleep within configured ON duration of DRX cycle. </w:t>
      </w:r>
      <w:r>
        <w:rPr>
          <w:rFonts w:hint="eastAsia"/>
          <w:lang w:val="en-US" w:eastAsia="zh-CN"/>
        </w:rPr>
        <w:t>A</w:t>
      </w:r>
      <w:r>
        <w:t xml:space="preserve">ssume GTS signaling may indicate sleep duration of 2ms, 4ms, 8ms, 16ms. </w:t>
      </w:r>
      <w:r>
        <w:rPr>
          <w:rFonts w:hint="eastAsia"/>
          <w:lang w:val="en-US" w:eastAsia="zh-CN"/>
        </w:rPr>
        <w:t xml:space="preserve">Assume GTS is set on the fourth slot of </w:t>
      </w:r>
      <w:r>
        <w:rPr>
          <w:lang w:val="en-US" w:eastAsia="zh-CN"/>
        </w:rPr>
        <w:t>‘</w:t>
      </w:r>
      <w:r>
        <w:rPr>
          <w:rFonts w:hint="eastAsia"/>
          <w:lang w:val="en-US" w:eastAsia="zh-CN"/>
        </w:rPr>
        <w:t>On duration</w:t>
      </w:r>
      <w:r>
        <w:rPr>
          <w:lang w:val="en-US" w:eastAsia="zh-CN"/>
        </w:rPr>
        <w:t>’ in</w:t>
      </w:r>
      <w:r>
        <w:rPr>
          <w:rFonts w:hint="eastAsia"/>
          <w:lang w:val="en-US" w:eastAsia="zh-CN"/>
        </w:rPr>
        <w:t xml:space="preserve"> every CDRX cycle. If there is no DL grant when receiv</w:t>
      </w:r>
      <w:r>
        <w:rPr>
          <w:lang w:val="en-US" w:eastAsia="zh-CN"/>
        </w:rPr>
        <w:t>ing</w:t>
      </w:r>
      <w:r>
        <w:rPr>
          <w:rFonts w:hint="eastAsia"/>
          <w:lang w:val="en-US" w:eastAsia="zh-CN"/>
        </w:rPr>
        <w:t xml:space="preserve"> the GTS signal, UE </w:t>
      </w:r>
      <w:r>
        <w:rPr>
          <w:lang w:val="en-US" w:eastAsia="zh-CN"/>
        </w:rPr>
        <w:t>goes to</w:t>
      </w:r>
      <w:r>
        <w:rPr>
          <w:rFonts w:hint="eastAsia"/>
          <w:lang w:val="en-US" w:eastAsia="zh-CN"/>
        </w:rPr>
        <w:t xml:space="preserve"> a sleep state with a duration of 2ms/4ms/8ms/16ms. FTP model 3</w:t>
      </w:r>
      <w:r>
        <w:rPr>
          <w:rFonts w:hint="eastAsia"/>
          <w:lang w:val="en-US" w:eastAsia="zh-CN" w:bidi="ar"/>
        </w:rPr>
        <w:t>(0.1 Mbytes packet size, mean inter-arrival time 200msec)</w:t>
      </w:r>
      <w:r>
        <w:rPr>
          <w:rFonts w:hint="eastAsia"/>
          <w:lang w:val="en-US" w:eastAsia="zh-CN"/>
        </w:rPr>
        <w:t xml:space="preserve"> is used. </w:t>
      </w:r>
    </w:p>
    <w:p>
      <w:pPr>
        <w:jc w:val="center"/>
      </w:pPr>
      <w:r>
        <w:rPr>
          <w:lang w:val="en-US" w:eastAsia="zh-CN"/>
        </w:rPr>
        <w:drawing>
          <wp:inline distT="0" distB="0" distL="114300" distR="114300">
            <wp:extent cx="3967480" cy="2399030"/>
            <wp:effectExtent l="0" t="0" r="13970" b="127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7"/>
                    <a:stretch>
                      <a:fillRect/>
                    </a:stretch>
                  </pic:blipFill>
                  <pic:spPr>
                    <a:xfrm>
                      <a:off x="0" y="0"/>
                      <a:ext cx="3967480" cy="2399030"/>
                    </a:xfrm>
                    <a:prstGeom prst="rect">
                      <a:avLst/>
                    </a:prstGeom>
                    <a:noFill/>
                    <a:ln>
                      <a:noFill/>
                    </a:ln>
                  </pic:spPr>
                </pic:pic>
              </a:graphicData>
            </a:graphic>
          </wp:inline>
        </w:drawing>
      </w:r>
    </w:p>
    <w:p>
      <w:pPr>
        <w:jc w:val="center"/>
        <w:rPr>
          <w:lang w:val="en-US" w:eastAsia="zh-CN"/>
        </w:rPr>
      </w:pPr>
      <w:r>
        <w:rPr>
          <w:rFonts w:hint="eastAsia"/>
          <w:lang w:val="en-US" w:eastAsia="zh-CN"/>
        </w:rPr>
        <w:t>Figure 2 average power consumption of 1 slot of GTS</w:t>
      </w:r>
    </w:p>
    <w:p>
      <w:pPr>
        <w:jc w:val="both"/>
        <w:rPr>
          <w:lang w:val="en-US" w:eastAsia="zh-CN"/>
        </w:rPr>
      </w:pPr>
      <w:r>
        <w:rPr>
          <w:rFonts w:hint="eastAsia"/>
          <w:lang w:val="en-US" w:eastAsia="zh-CN"/>
        </w:rPr>
        <w:t>From the simulation results, we have the following observation</w:t>
      </w:r>
      <w:r>
        <w:rPr>
          <w:lang w:val="en-US" w:eastAsia="zh-CN"/>
        </w:rPr>
        <w:t>s</w:t>
      </w:r>
      <w:r>
        <w:rPr>
          <w:rFonts w:hint="eastAsia"/>
          <w:lang w:val="en-US" w:eastAsia="zh-CN"/>
        </w:rPr>
        <w:t xml:space="preserve">. GTS has a good performance for UE power saving.  The sleep duration indicated by GTS of 2ms and 4ms have little change of power consumption and the sleep duration of 8ms and 16ms also have little change of power consumption. But sleep duration of 8ms can save more power because of UE can go to light sleep when sleep duration is larger than 6ms. So the </w:t>
      </w:r>
      <w:r>
        <w:t>sleep duration</w:t>
      </w:r>
      <w:r>
        <w:rPr>
          <w:rFonts w:hint="eastAsia"/>
          <w:lang w:val="en-US" w:eastAsia="zh-CN"/>
        </w:rPr>
        <w:t xml:space="preserve"> </w:t>
      </w:r>
      <w:r>
        <w:t>indicate</w:t>
      </w:r>
      <w:r>
        <w:rPr>
          <w:rFonts w:hint="eastAsia"/>
          <w:lang w:val="en-US" w:eastAsia="zh-CN"/>
        </w:rPr>
        <w:t>d</w:t>
      </w:r>
      <w:r>
        <w:t xml:space="preserve"> </w:t>
      </w:r>
      <w:r>
        <w:rPr>
          <w:rFonts w:hint="eastAsia"/>
          <w:lang w:val="en-US" w:eastAsia="zh-CN"/>
        </w:rPr>
        <w:t>by GTS should be chose</w:t>
      </w:r>
      <w:r>
        <w:rPr>
          <w:lang w:val="en-US" w:eastAsia="zh-CN"/>
        </w:rPr>
        <w:t>n</w:t>
      </w:r>
      <w:r>
        <w:rPr>
          <w:rFonts w:hint="eastAsia"/>
          <w:lang w:val="en-US" w:eastAsia="zh-CN"/>
        </w:rPr>
        <w:t xml:space="preserve"> </w:t>
      </w:r>
      <w:r>
        <w:rPr>
          <w:lang w:val="en-US" w:eastAsia="zh-CN"/>
        </w:rPr>
        <w:t>carefully</w:t>
      </w:r>
      <w:r>
        <w:rPr>
          <w:rFonts w:hint="eastAsia"/>
          <w:lang w:val="en-US" w:eastAsia="zh-CN"/>
        </w:rPr>
        <w:t>. Figure 3 shows the additional latency of GTS. The calculation formula is (GTS latency/Baseline latency-1)*100. The more time GTS indicate UE to sleep the more latency is added.</w:t>
      </w:r>
    </w:p>
    <w:p>
      <w:pPr>
        <w:jc w:val="center"/>
      </w:pPr>
      <w:r>
        <w:rPr>
          <w:lang w:val="en-US" w:eastAsia="zh-CN"/>
        </w:rPr>
        <w:drawing>
          <wp:inline distT="0" distB="0" distL="114300" distR="114300">
            <wp:extent cx="3354705" cy="1992630"/>
            <wp:effectExtent l="0" t="0" r="17145" b="762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8"/>
                    <a:stretch>
                      <a:fillRect/>
                    </a:stretch>
                  </pic:blipFill>
                  <pic:spPr>
                    <a:xfrm>
                      <a:off x="0" y="0"/>
                      <a:ext cx="3354705" cy="1992630"/>
                    </a:xfrm>
                    <a:prstGeom prst="rect">
                      <a:avLst/>
                    </a:prstGeom>
                    <a:noFill/>
                    <a:ln>
                      <a:noFill/>
                    </a:ln>
                  </pic:spPr>
                </pic:pic>
              </a:graphicData>
            </a:graphic>
          </wp:inline>
        </w:drawing>
      </w:r>
    </w:p>
    <w:p>
      <w:pPr>
        <w:jc w:val="center"/>
        <w:rPr>
          <w:lang w:val="en-US" w:eastAsia="zh-CN"/>
        </w:rPr>
      </w:pPr>
      <w:r>
        <w:rPr>
          <w:rFonts w:hint="eastAsia"/>
          <w:lang w:val="en-US" w:eastAsia="zh-CN"/>
        </w:rPr>
        <w:t>Figure 3 average additional latency of GTS</w:t>
      </w:r>
    </w:p>
    <w:p>
      <w:pPr>
        <w:jc w:val="both"/>
        <w:rPr>
          <w:b/>
          <w:bCs/>
          <w:lang w:val="en-US" w:eastAsia="zh-CN"/>
        </w:rPr>
      </w:pPr>
      <w:r>
        <w:rPr>
          <w:rFonts w:hint="eastAsia"/>
          <w:b/>
          <w:bCs/>
          <w:lang w:val="en-US" w:eastAsia="zh-CN"/>
        </w:rPr>
        <w:t>Observation 3: GTS has a good performance for UE power saving. The sleep duration indicated by GTS have some impact on the performance of power saving.</w:t>
      </w:r>
    </w:p>
    <w:p>
      <w:pPr>
        <w:jc w:val="both"/>
        <w:rPr>
          <w:b/>
          <w:bCs/>
          <w:lang w:val="en-US" w:eastAsia="zh-CN"/>
        </w:rPr>
      </w:pPr>
      <w:r>
        <w:rPr>
          <w:rFonts w:hint="eastAsia"/>
          <w:b/>
          <w:bCs/>
          <w:lang w:val="en-US" w:eastAsia="zh-CN"/>
        </w:rPr>
        <w:t xml:space="preserve">Proposal 1: If GTS is studied, the </w:t>
      </w:r>
      <w:r>
        <w:rPr>
          <w:b/>
          <w:bCs/>
        </w:rPr>
        <w:t>sleep duration</w:t>
      </w:r>
      <w:r>
        <w:rPr>
          <w:rFonts w:hint="eastAsia"/>
          <w:b/>
          <w:bCs/>
          <w:lang w:val="en-US" w:eastAsia="zh-CN"/>
        </w:rPr>
        <w:t xml:space="preserve"> </w:t>
      </w:r>
      <w:r>
        <w:rPr>
          <w:b/>
          <w:bCs/>
        </w:rPr>
        <w:t>indicate</w:t>
      </w:r>
      <w:r>
        <w:rPr>
          <w:rFonts w:hint="eastAsia"/>
          <w:b/>
          <w:bCs/>
          <w:lang w:val="en-US" w:eastAsia="zh-CN"/>
        </w:rPr>
        <w:t>d</w:t>
      </w:r>
      <w:r>
        <w:rPr>
          <w:b/>
          <w:bCs/>
        </w:rPr>
        <w:t xml:space="preserve"> </w:t>
      </w:r>
      <w:r>
        <w:rPr>
          <w:rFonts w:hint="eastAsia"/>
          <w:b/>
          <w:bCs/>
          <w:lang w:val="en-US" w:eastAsia="zh-CN"/>
        </w:rPr>
        <w:t xml:space="preserve">by GTS should be </w:t>
      </w:r>
      <w:bookmarkStart w:id="4" w:name="OLE_LINK3"/>
      <w:r>
        <w:rPr>
          <w:rFonts w:hint="eastAsia"/>
          <w:b/>
          <w:bCs/>
          <w:lang w:val="en-US" w:eastAsia="zh-CN"/>
        </w:rPr>
        <w:t>chose</w:t>
      </w:r>
      <w:r>
        <w:rPr>
          <w:b/>
          <w:bCs/>
          <w:lang w:val="en-US" w:eastAsia="zh-CN"/>
        </w:rPr>
        <w:t>n</w:t>
      </w:r>
      <w:r>
        <w:rPr>
          <w:rFonts w:hint="eastAsia"/>
          <w:b/>
          <w:bCs/>
          <w:lang w:val="en-US" w:eastAsia="zh-CN"/>
        </w:rPr>
        <w:t xml:space="preserve"> </w:t>
      </w:r>
      <w:r>
        <w:rPr>
          <w:b/>
          <w:bCs/>
          <w:lang w:val="en-US" w:eastAsia="zh-CN"/>
        </w:rPr>
        <w:t>carefully</w:t>
      </w:r>
      <w:bookmarkEnd w:id="4"/>
      <w:r>
        <w:rPr>
          <w:rFonts w:hint="eastAsia"/>
          <w:b/>
          <w:bCs/>
          <w:lang w:val="en-US" w:eastAsia="zh-CN"/>
        </w:rPr>
        <w:t>.</w:t>
      </w:r>
    </w:p>
    <w:p>
      <w:pPr>
        <w:pStyle w:val="4"/>
        <w:numPr>
          <w:ilvl w:val="2"/>
          <w:numId w:val="17"/>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w:t>
      </w:r>
      <w:r>
        <w:rPr>
          <w:rFonts w:hint="eastAsia" w:ascii="Times New Roman" w:hAnsi="Times New Roman"/>
          <w:b/>
          <w:sz w:val="24"/>
          <w:szCs w:val="24"/>
          <w:lang w:val="en-US" w:eastAsia="zh-CN"/>
        </w:rPr>
        <w:t>Evaluation for wake-up signal/channel</w:t>
      </w:r>
    </w:p>
    <w:p>
      <w:pPr>
        <w:jc w:val="both"/>
        <w:rPr>
          <w:lang w:val="en-US" w:eastAsia="zh-CN"/>
        </w:rPr>
      </w:pPr>
      <w:r>
        <w:rPr>
          <w:rFonts w:hint="eastAsia"/>
          <w:lang w:val="en-US" w:eastAsia="zh-CN"/>
        </w:rPr>
        <w:t xml:space="preserve">In this section, we evaluate several schemes of wake-up signal/channel. The detail of simulation configuration is shown in Appendix A. Assume the wake-up signal/channel state cost 50 units power consumption in one slot. </w:t>
      </w:r>
    </w:p>
    <w:p>
      <w:pPr>
        <w:jc w:val="center"/>
        <w:rPr>
          <w:lang w:val="en-US" w:eastAsia="zh-CN"/>
        </w:rPr>
      </w:pPr>
      <w:r>
        <w:rPr>
          <w:rFonts w:hint="eastAsia"/>
          <w:lang w:val="en-US" w:eastAsia="zh-CN"/>
        </w:rPr>
        <w:t>Table 2 Simulation of wake-up signal/channel</w:t>
      </w:r>
    </w:p>
    <w:tbl>
      <w:tblPr>
        <w:tblStyle w:val="42"/>
        <w:tblW w:w="96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695"/>
        <w:gridCol w:w="906"/>
        <w:gridCol w:w="1101"/>
        <w:gridCol w:w="1101"/>
        <w:gridCol w:w="1101"/>
        <w:gridCol w:w="1101"/>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tcPr>
          <w:p/>
        </w:tc>
        <w:tc>
          <w:tcPr>
            <w:tcW w:w="1695" w:type="dxa"/>
          </w:tcPr>
          <w:p/>
        </w:tc>
        <w:tc>
          <w:tcPr>
            <w:tcW w:w="906" w:type="dxa"/>
          </w:tcPr>
          <w:p>
            <w:pPr>
              <w:rPr>
                <w:lang w:val="en-US" w:eastAsia="zh-CN"/>
              </w:rPr>
            </w:pPr>
            <w:r>
              <w:rPr>
                <w:rFonts w:hint="eastAsia"/>
                <w:lang w:val="en-US" w:eastAsia="zh-CN"/>
              </w:rPr>
              <w:t>Baseline</w:t>
            </w:r>
          </w:p>
        </w:tc>
        <w:tc>
          <w:tcPr>
            <w:tcW w:w="1101" w:type="dxa"/>
          </w:tcPr>
          <w:p>
            <w:pPr>
              <w:rPr>
                <w:lang w:val="en-US" w:eastAsia="zh-CN"/>
              </w:rPr>
            </w:pPr>
            <w:r>
              <w:rPr>
                <w:rFonts w:hint="eastAsia"/>
                <w:lang w:val="en-US" w:eastAsia="zh-CN"/>
              </w:rPr>
              <w:t>Scheme3</w:t>
            </w:r>
            <w:r>
              <w:rPr>
                <w:rFonts w:hint="eastAsia"/>
                <w:vertAlign w:val="superscript"/>
                <w:lang w:val="en-US" w:eastAsia="zh-CN"/>
              </w:rPr>
              <w:t>[5]</w:t>
            </w:r>
          </w:p>
        </w:tc>
        <w:tc>
          <w:tcPr>
            <w:tcW w:w="1101" w:type="dxa"/>
          </w:tcPr>
          <w:p>
            <w:pPr>
              <w:rPr>
                <w:lang w:val="en-US" w:eastAsia="zh-CN"/>
              </w:rPr>
            </w:pPr>
            <w:r>
              <w:rPr>
                <w:rFonts w:hint="eastAsia"/>
                <w:lang w:val="en-US" w:eastAsia="zh-CN"/>
              </w:rPr>
              <w:t>Scheme4</w:t>
            </w:r>
            <w:r>
              <w:rPr>
                <w:rFonts w:hint="eastAsia"/>
                <w:vertAlign w:val="superscript"/>
                <w:lang w:val="en-US" w:eastAsia="zh-CN"/>
              </w:rPr>
              <w:t>[5]</w:t>
            </w:r>
          </w:p>
        </w:tc>
        <w:tc>
          <w:tcPr>
            <w:tcW w:w="1101" w:type="dxa"/>
          </w:tcPr>
          <w:p>
            <w:r>
              <w:rPr>
                <w:rFonts w:hint="eastAsia"/>
                <w:lang w:val="en-US" w:eastAsia="zh-CN"/>
              </w:rPr>
              <w:t>Scheme5</w:t>
            </w:r>
            <w:r>
              <w:rPr>
                <w:rFonts w:hint="eastAsia"/>
                <w:vertAlign w:val="superscript"/>
                <w:lang w:val="en-US" w:eastAsia="zh-CN"/>
              </w:rPr>
              <w:t>[3]</w:t>
            </w:r>
          </w:p>
        </w:tc>
        <w:tc>
          <w:tcPr>
            <w:tcW w:w="1101" w:type="dxa"/>
          </w:tcPr>
          <w:p>
            <w:pPr>
              <w:rPr>
                <w:b/>
                <w:bCs/>
                <w:lang w:val="en-US" w:eastAsia="zh-CN"/>
              </w:rPr>
            </w:pPr>
            <w:r>
              <w:rPr>
                <w:rFonts w:hint="eastAsia"/>
                <w:lang w:val="en-US" w:eastAsia="zh-CN"/>
              </w:rPr>
              <w:t>Scheme6</w:t>
            </w:r>
            <w:r>
              <w:rPr>
                <w:rFonts w:hint="eastAsia"/>
                <w:vertAlign w:val="superscript"/>
                <w:lang w:val="en-US" w:eastAsia="zh-CN"/>
              </w:rPr>
              <w:t>[6]</w:t>
            </w:r>
          </w:p>
        </w:tc>
        <w:tc>
          <w:tcPr>
            <w:tcW w:w="1101" w:type="dxa"/>
          </w:tcPr>
          <w:p>
            <w:pPr>
              <w:rPr>
                <w:lang w:val="en-US" w:eastAsia="zh-CN"/>
              </w:rPr>
            </w:pPr>
            <w:r>
              <w:rPr>
                <w:rFonts w:hint="eastAsia"/>
                <w:lang w:val="en-US" w:eastAsia="zh-CN"/>
              </w:rPr>
              <w:t>Scheme7</w:t>
            </w:r>
            <w:r>
              <w:rPr>
                <w:rFonts w:hint="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restart"/>
          </w:tcPr>
          <w:p>
            <w:pPr>
              <w:rPr>
                <w:lang w:val="en-US" w:eastAsia="zh-CN"/>
              </w:rPr>
            </w:pPr>
            <w:r>
              <w:rPr>
                <w:rFonts w:hint="eastAsia"/>
                <w:lang w:val="en-US" w:eastAsia="zh-CN"/>
              </w:rPr>
              <w:t>FTP traffic</w:t>
            </w:r>
          </w:p>
        </w:tc>
        <w:tc>
          <w:tcPr>
            <w:tcW w:w="1695" w:type="dxa"/>
          </w:tcPr>
          <w:p>
            <w:pPr>
              <w:rPr>
                <w:lang w:val="en-US" w:eastAsia="zh-CN"/>
              </w:rPr>
            </w:pPr>
            <w:r>
              <w:rPr>
                <w:rFonts w:hint="eastAsia"/>
                <w:lang w:val="en-US" w:eastAsia="zh-CN"/>
              </w:rPr>
              <w:t>Average power</w:t>
            </w:r>
          </w:p>
        </w:tc>
        <w:tc>
          <w:tcPr>
            <w:tcW w:w="906" w:type="dxa"/>
          </w:tcPr>
          <w:p>
            <w:pPr>
              <w:rPr>
                <w:lang w:val="en-US" w:eastAsia="zh-CN"/>
              </w:rPr>
            </w:pPr>
            <w:r>
              <w:rPr>
                <w:rFonts w:hint="eastAsia"/>
                <w:lang w:val="en-US" w:eastAsia="zh-CN"/>
              </w:rPr>
              <w:t>43.6733</w:t>
            </w:r>
          </w:p>
        </w:tc>
        <w:tc>
          <w:tcPr>
            <w:tcW w:w="1101" w:type="dxa"/>
          </w:tcPr>
          <w:p>
            <w:r>
              <w:rPr>
                <w:rFonts w:hint="eastAsia"/>
              </w:rPr>
              <w:t>40.7037</w:t>
            </w:r>
          </w:p>
        </w:tc>
        <w:tc>
          <w:tcPr>
            <w:tcW w:w="1101" w:type="dxa"/>
          </w:tcPr>
          <w:p>
            <w:r>
              <w:rPr>
                <w:rFonts w:hint="eastAsia"/>
              </w:rPr>
              <w:t>40.5305</w:t>
            </w:r>
          </w:p>
        </w:tc>
        <w:tc>
          <w:tcPr>
            <w:tcW w:w="1101" w:type="dxa"/>
          </w:tcPr>
          <w:p>
            <w:r>
              <w:rPr>
                <w:rFonts w:hint="eastAsia"/>
              </w:rPr>
              <w:t>40.1703</w:t>
            </w:r>
          </w:p>
        </w:tc>
        <w:tc>
          <w:tcPr>
            <w:tcW w:w="1101" w:type="dxa"/>
          </w:tcPr>
          <w:p>
            <w:r>
              <w:rPr>
                <w:rFonts w:hint="eastAsia"/>
              </w:rPr>
              <w:t>40.8373</w:t>
            </w:r>
          </w:p>
        </w:tc>
        <w:tc>
          <w:tcPr>
            <w:tcW w:w="1101" w:type="dxa"/>
          </w:tcPr>
          <w:p>
            <w:r>
              <w:rPr>
                <w:rFonts w:hint="eastAsia"/>
              </w:rPr>
              <w:t>39.7921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continue"/>
          </w:tcPr>
          <w:p>
            <w:pPr>
              <w:rPr>
                <w:lang w:val="en-US" w:eastAsia="zh-CN"/>
              </w:rPr>
            </w:pPr>
          </w:p>
        </w:tc>
        <w:tc>
          <w:tcPr>
            <w:tcW w:w="1695" w:type="dxa"/>
          </w:tcPr>
          <w:p>
            <w:pPr>
              <w:rPr>
                <w:lang w:val="en-US" w:eastAsia="zh-CN"/>
              </w:rPr>
            </w:pPr>
            <w:r>
              <w:rPr>
                <w:rFonts w:hint="eastAsia"/>
                <w:lang w:val="en-US" w:eastAsia="zh-CN"/>
              </w:rPr>
              <w:t>Power saving gain</w:t>
            </w:r>
          </w:p>
        </w:tc>
        <w:tc>
          <w:tcPr>
            <w:tcW w:w="906" w:type="dxa"/>
          </w:tcPr>
          <w:p>
            <w:pPr>
              <w:rPr>
                <w:lang w:val="en-US" w:eastAsia="zh-CN"/>
              </w:rPr>
            </w:pPr>
            <w:r>
              <w:rPr>
                <w:rFonts w:hint="eastAsia"/>
                <w:lang w:val="en-US" w:eastAsia="zh-CN"/>
              </w:rPr>
              <w:t>0</w:t>
            </w:r>
          </w:p>
        </w:tc>
        <w:tc>
          <w:tcPr>
            <w:tcW w:w="1101" w:type="dxa"/>
          </w:tcPr>
          <w:p>
            <w:pPr>
              <w:rPr>
                <w:lang w:val="en-US" w:eastAsia="zh-CN"/>
              </w:rPr>
            </w:pPr>
            <w:r>
              <w:rPr>
                <w:rFonts w:hint="eastAsia"/>
              </w:rPr>
              <w:t>6.</w:t>
            </w:r>
            <w:r>
              <w:rPr>
                <w:rFonts w:hint="eastAsia"/>
                <w:lang w:val="en-US" w:eastAsia="zh-CN"/>
              </w:rPr>
              <w:t>8%</w:t>
            </w:r>
          </w:p>
        </w:tc>
        <w:tc>
          <w:tcPr>
            <w:tcW w:w="1101" w:type="dxa"/>
          </w:tcPr>
          <w:p>
            <w:pPr>
              <w:rPr>
                <w:lang w:val="en-US" w:eastAsia="zh-CN"/>
              </w:rPr>
            </w:pPr>
            <w:r>
              <w:rPr>
                <w:rFonts w:hint="eastAsia"/>
              </w:rPr>
              <w:t>7.</w:t>
            </w:r>
            <w:r>
              <w:rPr>
                <w:rFonts w:hint="eastAsia"/>
                <w:lang w:val="en-US" w:eastAsia="zh-CN"/>
              </w:rPr>
              <w:t>2%</w:t>
            </w:r>
          </w:p>
        </w:tc>
        <w:tc>
          <w:tcPr>
            <w:tcW w:w="1101" w:type="dxa"/>
          </w:tcPr>
          <w:p>
            <w:pPr>
              <w:rPr>
                <w:lang w:val="en-US" w:eastAsia="zh-CN"/>
              </w:rPr>
            </w:pPr>
            <w:r>
              <w:rPr>
                <w:rFonts w:hint="eastAsia"/>
              </w:rPr>
              <w:t>8.02</w:t>
            </w:r>
            <w:r>
              <w:rPr>
                <w:rFonts w:hint="eastAsia"/>
                <w:lang w:val="en-US" w:eastAsia="zh-CN"/>
              </w:rPr>
              <w:t>%</w:t>
            </w:r>
          </w:p>
        </w:tc>
        <w:tc>
          <w:tcPr>
            <w:tcW w:w="1101" w:type="dxa"/>
          </w:tcPr>
          <w:p>
            <w:pPr>
              <w:rPr>
                <w:lang w:val="en-US" w:eastAsia="zh-CN"/>
              </w:rPr>
            </w:pPr>
            <w:r>
              <w:rPr>
                <w:rFonts w:hint="eastAsia"/>
              </w:rPr>
              <w:t>6.49</w:t>
            </w:r>
            <w:r>
              <w:rPr>
                <w:rFonts w:hint="eastAsia"/>
                <w:lang w:val="en-US" w:eastAsia="zh-CN"/>
              </w:rPr>
              <w:t>%</w:t>
            </w:r>
          </w:p>
        </w:tc>
        <w:tc>
          <w:tcPr>
            <w:tcW w:w="1101" w:type="dxa"/>
          </w:tcPr>
          <w:p>
            <w:pPr>
              <w:rPr>
                <w:lang w:val="en-US" w:eastAsia="zh-CN"/>
              </w:rPr>
            </w:pPr>
            <w:r>
              <w:rPr>
                <w:rFonts w:hint="eastAsia"/>
              </w:rPr>
              <w:t>8.8</w:t>
            </w:r>
            <w:r>
              <w:rPr>
                <w:rFonts w:hint="eastAsia"/>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restart"/>
          </w:tcPr>
          <w:p>
            <w:pPr>
              <w:rPr>
                <w:lang w:val="en-US" w:eastAsia="zh-CN"/>
              </w:rPr>
            </w:pPr>
            <w:r>
              <w:rPr>
                <w:rFonts w:hint="eastAsia"/>
                <w:lang w:val="en-US" w:eastAsia="zh-CN"/>
              </w:rPr>
              <w:t>Instant Message</w:t>
            </w:r>
          </w:p>
        </w:tc>
        <w:tc>
          <w:tcPr>
            <w:tcW w:w="1695" w:type="dxa"/>
          </w:tcPr>
          <w:p>
            <w:pPr>
              <w:rPr>
                <w:lang w:val="en-US" w:eastAsia="zh-CN"/>
              </w:rPr>
            </w:pPr>
            <w:r>
              <w:rPr>
                <w:rFonts w:hint="eastAsia"/>
                <w:lang w:val="en-US" w:eastAsia="zh-CN"/>
              </w:rPr>
              <w:t>Average power</w:t>
            </w:r>
          </w:p>
        </w:tc>
        <w:tc>
          <w:tcPr>
            <w:tcW w:w="906" w:type="dxa"/>
          </w:tcPr>
          <w:p>
            <w:r>
              <w:rPr>
                <w:rFonts w:hint="eastAsia"/>
              </w:rPr>
              <w:t>8.3898</w:t>
            </w:r>
          </w:p>
        </w:tc>
        <w:tc>
          <w:tcPr>
            <w:tcW w:w="1101" w:type="dxa"/>
          </w:tcPr>
          <w:p>
            <w:r>
              <w:rPr>
                <w:rFonts w:hint="eastAsia"/>
              </w:rPr>
              <w:t>5.7991</w:t>
            </w:r>
          </w:p>
        </w:tc>
        <w:tc>
          <w:tcPr>
            <w:tcW w:w="1101" w:type="dxa"/>
          </w:tcPr>
          <w:p>
            <w:r>
              <w:rPr>
                <w:rFonts w:hint="eastAsia"/>
              </w:rPr>
              <w:t>5.6691</w:t>
            </w:r>
          </w:p>
        </w:tc>
        <w:tc>
          <w:tcPr>
            <w:tcW w:w="1101" w:type="dxa"/>
          </w:tcPr>
          <w:p>
            <w:r>
              <w:rPr>
                <w:rFonts w:hint="eastAsia"/>
              </w:rPr>
              <w:t>5.3340</w:t>
            </w:r>
          </w:p>
        </w:tc>
        <w:tc>
          <w:tcPr>
            <w:tcW w:w="1101" w:type="dxa"/>
          </w:tcPr>
          <w:p>
            <w:r>
              <w:rPr>
                <w:rFonts w:hint="eastAsia"/>
              </w:rPr>
              <w:t>5.8532</w:t>
            </w:r>
          </w:p>
        </w:tc>
        <w:tc>
          <w:tcPr>
            <w:tcW w:w="1101" w:type="dxa"/>
          </w:tcPr>
          <w:p>
            <w:r>
              <w:rPr>
                <w:rFonts w:hint="eastAsia"/>
              </w:rPr>
              <w:t>5.0392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continue"/>
          </w:tcPr>
          <w:p>
            <w:pPr>
              <w:rPr>
                <w:lang w:val="en-US" w:eastAsia="zh-CN"/>
              </w:rPr>
            </w:pPr>
          </w:p>
        </w:tc>
        <w:tc>
          <w:tcPr>
            <w:tcW w:w="1695" w:type="dxa"/>
          </w:tcPr>
          <w:p>
            <w:pPr>
              <w:rPr>
                <w:lang w:val="en-US" w:eastAsia="zh-CN"/>
              </w:rPr>
            </w:pPr>
            <w:r>
              <w:rPr>
                <w:rFonts w:hint="eastAsia"/>
                <w:lang w:val="en-US" w:eastAsia="zh-CN"/>
              </w:rPr>
              <w:t>Power saving gain</w:t>
            </w:r>
          </w:p>
        </w:tc>
        <w:tc>
          <w:tcPr>
            <w:tcW w:w="906" w:type="dxa"/>
          </w:tcPr>
          <w:p>
            <w:pPr>
              <w:rPr>
                <w:lang w:val="en-US" w:eastAsia="zh-CN"/>
              </w:rPr>
            </w:pPr>
            <w:r>
              <w:rPr>
                <w:rFonts w:hint="eastAsia"/>
                <w:lang w:val="en-US" w:eastAsia="zh-CN"/>
              </w:rPr>
              <w:t>0</w:t>
            </w:r>
          </w:p>
        </w:tc>
        <w:tc>
          <w:tcPr>
            <w:tcW w:w="1101" w:type="dxa"/>
          </w:tcPr>
          <w:p>
            <w:r>
              <w:rPr>
                <w:rFonts w:hint="eastAsia"/>
              </w:rPr>
              <w:t>30.8792</w:t>
            </w:r>
            <w:r>
              <w:rPr>
                <w:rFonts w:hint="eastAsia"/>
                <w:lang w:val="en-US" w:eastAsia="zh-CN"/>
              </w:rPr>
              <w:t>%</w:t>
            </w:r>
            <w:r>
              <w:rPr>
                <w:rFonts w:hint="eastAsia"/>
              </w:rPr>
              <w:t xml:space="preserve">         </w:t>
            </w:r>
          </w:p>
        </w:tc>
        <w:tc>
          <w:tcPr>
            <w:tcW w:w="1101" w:type="dxa"/>
          </w:tcPr>
          <w:p>
            <w:pPr>
              <w:rPr>
                <w:lang w:val="en-US" w:eastAsia="zh-CN"/>
              </w:rPr>
            </w:pPr>
            <w:r>
              <w:rPr>
                <w:rFonts w:hint="eastAsia"/>
              </w:rPr>
              <w:t>32.4287</w:t>
            </w:r>
            <w:r>
              <w:rPr>
                <w:rFonts w:hint="eastAsia"/>
                <w:lang w:val="en-US" w:eastAsia="zh-CN"/>
              </w:rPr>
              <w:t>%</w:t>
            </w:r>
          </w:p>
        </w:tc>
        <w:tc>
          <w:tcPr>
            <w:tcW w:w="1101" w:type="dxa"/>
          </w:tcPr>
          <w:p>
            <w:pPr>
              <w:rPr>
                <w:lang w:val="en-US" w:eastAsia="zh-CN"/>
              </w:rPr>
            </w:pPr>
            <w:r>
              <w:rPr>
                <w:rFonts w:hint="eastAsia"/>
              </w:rPr>
              <w:t>36.4228</w:t>
            </w:r>
            <w:r>
              <w:rPr>
                <w:rFonts w:hint="eastAsia"/>
                <w:lang w:val="en-US" w:eastAsia="zh-CN"/>
              </w:rPr>
              <w:t>%</w:t>
            </w:r>
            <w:r>
              <w:rPr>
                <w:rFonts w:hint="eastAsia"/>
              </w:rPr>
              <w:t xml:space="preserve"> </w:t>
            </w:r>
          </w:p>
        </w:tc>
        <w:tc>
          <w:tcPr>
            <w:tcW w:w="1101" w:type="dxa"/>
          </w:tcPr>
          <w:p>
            <w:pPr>
              <w:rPr>
                <w:lang w:val="en-US" w:eastAsia="zh-CN"/>
              </w:rPr>
            </w:pPr>
            <w:r>
              <w:rPr>
                <w:rFonts w:hint="eastAsia"/>
              </w:rPr>
              <w:t>30.2343</w:t>
            </w:r>
            <w:r>
              <w:rPr>
                <w:rFonts w:hint="eastAsia"/>
                <w:lang w:val="en-US" w:eastAsia="zh-CN"/>
              </w:rPr>
              <w:t>%</w:t>
            </w:r>
          </w:p>
        </w:tc>
        <w:tc>
          <w:tcPr>
            <w:tcW w:w="1101" w:type="dxa"/>
          </w:tcPr>
          <w:p>
            <w:pPr>
              <w:rPr>
                <w:lang w:val="en-US" w:eastAsia="zh-CN"/>
              </w:rPr>
            </w:pPr>
            <w:r>
              <w:rPr>
                <w:rFonts w:hint="eastAsia"/>
              </w:rPr>
              <w:t>39.9366</w:t>
            </w:r>
            <w:r>
              <w:rPr>
                <w:rFonts w:hint="eastAsia"/>
                <w:lang w:val="en-US" w:eastAsia="zh-CN"/>
              </w:rPr>
              <w:t>%</w:t>
            </w:r>
          </w:p>
        </w:tc>
      </w:tr>
    </w:tbl>
    <w:p>
      <w:pPr>
        <w:spacing w:after="60" w:line="260" w:lineRule="auto"/>
        <w:rPr>
          <w:lang w:val="en-US" w:eastAsia="zh-CN"/>
        </w:rPr>
      </w:pPr>
    </w:p>
    <w:p>
      <w:pPr>
        <w:spacing w:after="60" w:line="260" w:lineRule="auto"/>
        <w:jc w:val="both"/>
        <w:rPr>
          <w:lang w:val="en-US" w:eastAsia="zh-CN"/>
        </w:rPr>
      </w:pPr>
      <w:r>
        <w:rPr>
          <w:rFonts w:hint="eastAsia"/>
          <w:lang w:val="en-US" w:eastAsia="zh-CN"/>
        </w:rPr>
        <w:t>From the simulation results, the Scheme 7 has better power saving performance. This is because Scheme 7 can reduce the number of SSB/TRS/CSI_RS measurements.</w:t>
      </w:r>
    </w:p>
    <w:p>
      <w:pPr>
        <w:spacing w:after="60" w:line="260" w:lineRule="auto"/>
        <w:jc w:val="both"/>
        <w:rPr>
          <w:b/>
          <w:bCs/>
          <w:lang w:val="en-US" w:eastAsia="zh-CN"/>
        </w:rPr>
      </w:pPr>
      <w:r>
        <w:rPr>
          <w:rFonts w:hint="eastAsia"/>
          <w:b/>
          <w:bCs/>
          <w:lang w:val="en-US" w:eastAsia="zh-CN"/>
        </w:rPr>
        <w:t xml:space="preserve">Observation 4: The two-level PS signal structure with the form of PS signal 1+PS signal 2 proposed by Scheme 7 have a better performance of power saving. </w:t>
      </w:r>
    </w:p>
    <w:p>
      <w:pPr>
        <w:spacing w:after="60" w:line="260" w:lineRule="auto"/>
        <w:jc w:val="both"/>
        <w:rPr>
          <w:b/>
          <w:bCs/>
          <w:lang w:val="en-US" w:eastAsia="zh-CN"/>
        </w:rPr>
      </w:pPr>
      <w:r>
        <w:rPr>
          <w:rFonts w:hint="eastAsia"/>
          <w:b/>
          <w:bCs/>
          <w:lang w:val="en-US" w:eastAsia="zh-CN"/>
        </w:rPr>
        <w:t>Proposal 2: The two-level PS signal structure with the form of PS signal 1+PS signal 2 proposed by Scheme 7 should be studied.</w:t>
      </w:r>
    </w:p>
    <w:p>
      <w:pPr>
        <w:pStyle w:val="4"/>
        <w:numPr>
          <w:ilvl w:val="2"/>
          <w:numId w:val="17"/>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w:t>
      </w:r>
      <w:r>
        <w:rPr>
          <w:rFonts w:hint="eastAsia"/>
          <w:b/>
          <w:sz w:val="24"/>
          <w:szCs w:val="24"/>
          <w:lang w:val="en-US" w:eastAsia="zh-CN"/>
        </w:rPr>
        <w:t>Association of BWP, PS signal and DRX operation</w:t>
      </w:r>
    </w:p>
    <w:p>
      <w:pPr>
        <w:spacing w:after="120" w:line="260" w:lineRule="auto"/>
        <w:jc w:val="both"/>
        <w:textAlignment w:val="baseline"/>
        <w:rPr>
          <w:bCs/>
          <w:sz w:val="21"/>
          <w:szCs w:val="22"/>
          <w:lang w:val="en-US" w:eastAsia="zh-CN"/>
        </w:rPr>
      </w:pPr>
      <w:r>
        <w:rPr>
          <w:rFonts w:hint="eastAsia"/>
          <w:lang w:val="en-US" w:eastAsia="zh-CN"/>
        </w:rPr>
        <w:t>In this simulation, BWP inactivity timer is set as 2ms, BWP switch time is set</w:t>
      </w:r>
      <w:r>
        <w:rPr>
          <w:lang w:val="en-US" w:eastAsia="zh-CN"/>
        </w:rPr>
        <w:t xml:space="preserve"> as</w:t>
      </w:r>
      <w:r>
        <w:rPr>
          <w:rFonts w:hint="eastAsia"/>
          <w:lang w:val="en-US" w:eastAsia="zh-CN"/>
        </w:rPr>
        <w:t xml:space="preserve"> 1ms for every switch. It is assumed that a periodicity of SSB measurement of max(DRX cycle, [160 msec]) is the baseline for periodic activities. SSB is measured in the BWP which is activated. Small BWP is set 10MHz, </w:t>
      </w:r>
      <w:r>
        <w:rPr>
          <w:lang w:val="en-US" w:eastAsia="zh-CN"/>
        </w:rPr>
        <w:t xml:space="preserve">and </w:t>
      </w:r>
      <w:r>
        <w:rPr>
          <w:rFonts w:hint="eastAsia"/>
          <w:lang w:val="en-US" w:eastAsia="zh-CN"/>
        </w:rPr>
        <w:t xml:space="preserve">large BWP is set 100MHz. </w:t>
      </w:r>
      <w:r>
        <w:rPr>
          <w:bCs/>
          <w:lang w:eastAsia="zh-CN"/>
        </w:rPr>
        <w:t xml:space="preserve">UE switching from </w:t>
      </w:r>
      <w:r>
        <w:rPr>
          <w:rFonts w:hint="eastAsia"/>
          <w:bCs/>
          <w:lang w:val="en-US" w:eastAsia="zh-CN"/>
        </w:rPr>
        <w:t>small</w:t>
      </w:r>
      <w:r>
        <w:rPr>
          <w:bCs/>
          <w:lang w:eastAsia="zh-CN"/>
        </w:rPr>
        <w:t xml:space="preserve"> BWP to </w:t>
      </w:r>
      <w:r>
        <w:rPr>
          <w:rFonts w:hint="eastAsia"/>
          <w:bCs/>
          <w:lang w:val="en-US" w:eastAsia="zh-CN"/>
        </w:rPr>
        <w:t xml:space="preserve">large </w:t>
      </w:r>
      <w:r>
        <w:rPr>
          <w:bCs/>
          <w:lang w:eastAsia="zh-CN"/>
        </w:rPr>
        <w:t>BWP</w:t>
      </w:r>
      <w:r>
        <w:rPr>
          <w:rFonts w:hint="eastAsia"/>
          <w:bCs/>
          <w:lang w:val="en-US" w:eastAsia="zh-CN"/>
        </w:rPr>
        <w:t xml:space="preserve"> will trigger a BWP inactivity timer</w:t>
      </w:r>
      <w:r>
        <w:rPr>
          <w:bCs/>
          <w:lang w:eastAsia="zh-CN"/>
        </w:rPr>
        <w:t>.</w:t>
      </w:r>
      <w:r>
        <w:rPr>
          <w:rFonts w:hint="eastAsia"/>
          <w:bCs/>
          <w:lang w:val="en-US" w:eastAsia="zh-CN"/>
        </w:rPr>
        <w:t xml:space="preserve"> UE will switch to the small BWP after BWP inactivity timer expired.</w:t>
      </w:r>
      <w:r>
        <w:rPr>
          <w:bCs/>
          <w:lang w:eastAsia="zh-CN"/>
        </w:rPr>
        <w:t> </w:t>
      </w:r>
      <w:r>
        <w:rPr>
          <w:rFonts w:hint="eastAsia"/>
          <w:bCs/>
          <w:sz w:val="21"/>
          <w:szCs w:val="22"/>
          <w:lang w:val="en-US" w:eastAsia="zh-CN"/>
        </w:rPr>
        <w:t xml:space="preserve"> A limitation that power scaling due to BWP adaptation (applied to PDCCH-only, SSB, TRS, etc) would be no less than 50. </w:t>
      </w:r>
      <w:r>
        <w:rPr>
          <w:rFonts w:hint="eastAsia"/>
          <w:lang w:val="en-US" w:eastAsia="zh-CN"/>
        </w:rPr>
        <w:t xml:space="preserve">The calculation formula of </w:t>
      </w:r>
      <w:r>
        <w:rPr>
          <w:lang w:val="en-US" w:eastAsia="zh-CN"/>
        </w:rPr>
        <w:t>a</w:t>
      </w:r>
      <w:r>
        <w:rPr>
          <w:rFonts w:hint="eastAsia"/>
          <w:lang w:val="en-US" w:eastAsia="zh-CN"/>
        </w:rPr>
        <w:t>verage latency is (total latency/packet number).</w:t>
      </w:r>
    </w:p>
    <w:p>
      <w:pPr>
        <w:spacing w:after="120" w:line="260" w:lineRule="auto"/>
        <w:jc w:val="center"/>
        <w:textAlignment w:val="baseline"/>
        <w:rPr>
          <w:bCs/>
          <w:sz w:val="21"/>
          <w:szCs w:val="22"/>
          <w:lang w:val="en-US" w:eastAsia="zh-CN"/>
        </w:rPr>
      </w:pPr>
      <w:r>
        <w:rPr>
          <w:rFonts w:hint="eastAsia"/>
          <w:bCs/>
          <w:sz w:val="21"/>
          <w:szCs w:val="22"/>
          <w:lang w:val="en-US" w:eastAsia="zh-CN"/>
        </w:rPr>
        <w:t xml:space="preserve">Table 3 Simulation of association of BWP, </w:t>
      </w:r>
      <w:bookmarkStart w:id="5" w:name="OLE_LINK4"/>
      <w:r>
        <w:rPr>
          <w:rFonts w:hint="eastAsia"/>
          <w:bCs/>
          <w:sz w:val="21"/>
          <w:szCs w:val="22"/>
          <w:lang w:val="en-US" w:eastAsia="zh-CN"/>
        </w:rPr>
        <w:t>PS signal</w:t>
      </w:r>
      <w:bookmarkEnd w:id="5"/>
      <w:r>
        <w:rPr>
          <w:rFonts w:hint="eastAsia"/>
          <w:bCs/>
          <w:sz w:val="21"/>
          <w:szCs w:val="22"/>
          <w:lang w:val="en-US" w:eastAsia="zh-CN"/>
        </w:rPr>
        <w:t xml:space="preserve"> and DRX  </w:t>
      </w:r>
    </w:p>
    <w:tbl>
      <w:tblPr>
        <w:tblStyle w:val="42"/>
        <w:tblW w:w="6509" w:type="dxa"/>
        <w:jc w:val="center"/>
        <w:tblInd w:w="16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889"/>
        <w:gridCol w:w="906"/>
        <w:gridCol w:w="1101"/>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tcPr>
          <w:p/>
        </w:tc>
        <w:tc>
          <w:tcPr>
            <w:tcW w:w="1889" w:type="dxa"/>
          </w:tcPr>
          <w:p/>
        </w:tc>
        <w:tc>
          <w:tcPr>
            <w:tcW w:w="906" w:type="dxa"/>
          </w:tcPr>
          <w:p>
            <w:pPr>
              <w:rPr>
                <w:lang w:val="en-US" w:eastAsia="zh-CN"/>
              </w:rPr>
            </w:pPr>
            <w:r>
              <w:rPr>
                <w:rFonts w:hint="eastAsia"/>
                <w:lang w:val="en-US" w:eastAsia="zh-CN"/>
              </w:rPr>
              <w:t>Baseline</w:t>
            </w:r>
          </w:p>
        </w:tc>
        <w:tc>
          <w:tcPr>
            <w:tcW w:w="1101" w:type="dxa"/>
          </w:tcPr>
          <w:p>
            <w:pPr>
              <w:rPr>
                <w:lang w:val="en-US" w:eastAsia="zh-CN"/>
              </w:rPr>
            </w:pPr>
            <w:r>
              <w:rPr>
                <w:rFonts w:hint="eastAsia"/>
                <w:lang w:val="en-US" w:eastAsia="zh-CN"/>
              </w:rPr>
              <w:t>Scheme8</w:t>
            </w:r>
            <w:r>
              <w:rPr>
                <w:rFonts w:hint="eastAsia"/>
                <w:vertAlign w:val="superscript"/>
                <w:lang w:val="en-US" w:eastAsia="zh-CN"/>
              </w:rPr>
              <w:t>[8]</w:t>
            </w:r>
          </w:p>
        </w:tc>
        <w:tc>
          <w:tcPr>
            <w:tcW w:w="1101" w:type="dxa"/>
          </w:tcPr>
          <w:p>
            <w:r>
              <w:rPr>
                <w:rFonts w:hint="eastAsia"/>
                <w:lang w:val="en-US" w:eastAsia="zh-CN"/>
              </w:rPr>
              <w:t>Scheme9</w:t>
            </w:r>
            <w:r>
              <w:rPr>
                <w:rFonts w:hint="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restart"/>
          </w:tcPr>
          <w:p>
            <w:pPr>
              <w:rPr>
                <w:lang w:val="en-US" w:eastAsia="zh-CN"/>
              </w:rPr>
            </w:pPr>
            <w:r>
              <w:rPr>
                <w:rFonts w:hint="eastAsia"/>
                <w:lang w:val="en-US" w:eastAsia="zh-CN"/>
              </w:rPr>
              <w:t>FTP traffic</w:t>
            </w:r>
          </w:p>
        </w:tc>
        <w:tc>
          <w:tcPr>
            <w:tcW w:w="1889" w:type="dxa"/>
          </w:tcPr>
          <w:p>
            <w:pPr>
              <w:rPr>
                <w:lang w:val="en-US" w:eastAsia="zh-CN"/>
              </w:rPr>
            </w:pPr>
            <w:r>
              <w:rPr>
                <w:rFonts w:hint="eastAsia"/>
                <w:lang w:val="en-US" w:eastAsia="zh-CN"/>
              </w:rPr>
              <w:t>Average power</w:t>
            </w:r>
          </w:p>
        </w:tc>
        <w:tc>
          <w:tcPr>
            <w:tcW w:w="906" w:type="dxa"/>
          </w:tcPr>
          <w:p>
            <w:r>
              <w:rPr>
                <w:rFonts w:hint="eastAsia"/>
                <w:lang w:val="en-US" w:eastAsia="zh-CN"/>
              </w:rPr>
              <w:t>43.6733</w:t>
            </w:r>
          </w:p>
        </w:tc>
        <w:tc>
          <w:tcPr>
            <w:tcW w:w="1101" w:type="dxa"/>
          </w:tcPr>
          <w:p>
            <w:r>
              <w:rPr>
                <w:rFonts w:hint="eastAsia"/>
              </w:rPr>
              <w:t>24.2251</w:t>
            </w:r>
          </w:p>
        </w:tc>
        <w:tc>
          <w:tcPr>
            <w:tcW w:w="1101" w:type="dxa"/>
          </w:tcPr>
          <w:p>
            <w:r>
              <w:rPr>
                <w:rFonts w:hint="eastAsia"/>
              </w:rPr>
              <w:t>24.1489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continue"/>
          </w:tcPr>
          <w:p>
            <w:pPr>
              <w:rPr>
                <w:lang w:val="en-US" w:eastAsia="zh-CN"/>
              </w:rPr>
            </w:pPr>
          </w:p>
        </w:tc>
        <w:tc>
          <w:tcPr>
            <w:tcW w:w="1889" w:type="dxa"/>
          </w:tcPr>
          <w:p>
            <w:pPr>
              <w:rPr>
                <w:lang w:val="en-US" w:eastAsia="zh-CN"/>
              </w:rPr>
            </w:pPr>
            <w:r>
              <w:rPr>
                <w:rFonts w:hint="eastAsia"/>
                <w:lang w:val="en-US" w:eastAsia="zh-CN"/>
              </w:rPr>
              <w:t>Power saving gain</w:t>
            </w:r>
          </w:p>
        </w:tc>
        <w:tc>
          <w:tcPr>
            <w:tcW w:w="906" w:type="dxa"/>
          </w:tcPr>
          <w:p>
            <w:pPr>
              <w:rPr>
                <w:lang w:val="en-US" w:eastAsia="zh-CN"/>
              </w:rPr>
            </w:pPr>
            <w:r>
              <w:rPr>
                <w:rFonts w:hint="eastAsia"/>
                <w:lang w:val="en-US" w:eastAsia="zh-CN"/>
              </w:rPr>
              <w:t>0</w:t>
            </w:r>
          </w:p>
        </w:tc>
        <w:tc>
          <w:tcPr>
            <w:tcW w:w="1101" w:type="dxa"/>
          </w:tcPr>
          <w:p>
            <w:pPr>
              <w:rPr>
                <w:lang w:val="en-US" w:eastAsia="zh-CN"/>
              </w:rPr>
            </w:pPr>
            <w:r>
              <w:rPr>
                <w:lang w:val="en-US" w:eastAsia="zh-CN"/>
              </w:rPr>
              <w:t>44.5311</w:t>
            </w:r>
            <w:r>
              <w:rPr>
                <w:rFonts w:hint="eastAsia"/>
                <w:lang w:val="en-US" w:eastAsia="zh-CN"/>
              </w:rPr>
              <w:t>%</w:t>
            </w:r>
            <w:r>
              <w:rPr>
                <w:lang w:val="en-US" w:eastAsia="zh-CN"/>
              </w:rPr>
              <w:t xml:space="preserve">  </w:t>
            </w:r>
          </w:p>
        </w:tc>
        <w:tc>
          <w:tcPr>
            <w:tcW w:w="1101" w:type="dxa"/>
          </w:tcPr>
          <w:p>
            <w:pPr>
              <w:rPr>
                <w:lang w:val="en-US" w:eastAsia="zh-CN"/>
              </w:rPr>
            </w:pPr>
            <w:r>
              <w:rPr>
                <w:lang w:val="en-US" w:eastAsia="zh-CN"/>
              </w:rPr>
              <w:t>44.7056</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continue"/>
          </w:tcPr>
          <w:p>
            <w:pPr>
              <w:rPr>
                <w:lang w:val="en-US" w:eastAsia="zh-CN"/>
              </w:rPr>
            </w:pPr>
          </w:p>
        </w:tc>
        <w:tc>
          <w:tcPr>
            <w:tcW w:w="1889" w:type="dxa"/>
          </w:tcPr>
          <w:p>
            <w:pPr>
              <w:rPr>
                <w:rFonts w:hint="default"/>
                <w:lang w:val="en-US" w:eastAsia="zh-CN"/>
              </w:rPr>
            </w:pPr>
            <w:r>
              <w:rPr>
                <w:rFonts w:hint="eastAsia"/>
                <w:lang w:val="en-US" w:eastAsia="zh-CN"/>
              </w:rPr>
              <w:t>Average latency(ms)</w:t>
            </w:r>
          </w:p>
        </w:tc>
        <w:tc>
          <w:tcPr>
            <w:tcW w:w="906" w:type="dxa"/>
          </w:tcPr>
          <w:p>
            <w:pPr>
              <w:rPr>
                <w:lang w:val="en-US" w:eastAsia="zh-CN"/>
              </w:rPr>
            </w:pPr>
            <w:r>
              <w:rPr>
                <w:rFonts w:hint="eastAsia"/>
                <w:lang w:val="en-US" w:eastAsia="zh-CN"/>
              </w:rPr>
              <w:t xml:space="preserve">29.1530      </w:t>
            </w:r>
          </w:p>
        </w:tc>
        <w:tc>
          <w:tcPr>
            <w:tcW w:w="1101" w:type="dxa"/>
          </w:tcPr>
          <w:p>
            <w:pPr>
              <w:rPr>
                <w:lang w:val="en-US" w:eastAsia="zh-CN"/>
              </w:rPr>
            </w:pPr>
            <w:r>
              <w:rPr>
                <w:rFonts w:hint="eastAsia"/>
                <w:lang w:val="en-US" w:eastAsia="zh-CN"/>
              </w:rPr>
              <w:t>36.6033</w:t>
            </w:r>
          </w:p>
        </w:tc>
        <w:tc>
          <w:tcPr>
            <w:tcW w:w="1101" w:type="dxa"/>
          </w:tcPr>
          <w:p>
            <w:pPr>
              <w:rPr>
                <w:lang w:val="en-US" w:eastAsia="zh-CN"/>
              </w:rPr>
            </w:pPr>
            <w:r>
              <w:rPr>
                <w:rFonts w:hint="eastAsia"/>
                <w:lang w:val="en-US" w:eastAsia="zh-CN"/>
              </w:rPr>
              <w:t>36.3194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restart"/>
          </w:tcPr>
          <w:p>
            <w:pPr>
              <w:rPr>
                <w:lang w:val="en-US" w:eastAsia="zh-CN"/>
              </w:rPr>
            </w:pPr>
            <w:r>
              <w:rPr>
                <w:rFonts w:hint="eastAsia"/>
                <w:lang w:val="en-US" w:eastAsia="zh-CN"/>
              </w:rPr>
              <w:t>Instant Message</w:t>
            </w:r>
          </w:p>
        </w:tc>
        <w:tc>
          <w:tcPr>
            <w:tcW w:w="1889" w:type="dxa"/>
          </w:tcPr>
          <w:p>
            <w:pPr>
              <w:rPr>
                <w:lang w:val="en-US" w:eastAsia="zh-CN"/>
              </w:rPr>
            </w:pPr>
            <w:r>
              <w:rPr>
                <w:rFonts w:hint="eastAsia"/>
                <w:lang w:val="en-US" w:eastAsia="zh-CN"/>
              </w:rPr>
              <w:t>Average power</w:t>
            </w:r>
          </w:p>
        </w:tc>
        <w:tc>
          <w:tcPr>
            <w:tcW w:w="906" w:type="dxa"/>
          </w:tcPr>
          <w:p>
            <w:r>
              <w:rPr>
                <w:rFonts w:hint="eastAsia"/>
              </w:rPr>
              <w:t>8.3898</w:t>
            </w:r>
          </w:p>
        </w:tc>
        <w:tc>
          <w:tcPr>
            <w:tcW w:w="1101" w:type="dxa"/>
          </w:tcPr>
          <w:p>
            <w:r>
              <w:rPr>
                <w:rFonts w:hint="eastAsia"/>
              </w:rPr>
              <w:t>3.7816</w:t>
            </w:r>
          </w:p>
        </w:tc>
        <w:tc>
          <w:tcPr>
            <w:tcW w:w="1101" w:type="dxa"/>
          </w:tcPr>
          <w:p>
            <w:r>
              <w:rPr>
                <w:rFonts w:hint="eastAsia"/>
              </w:rPr>
              <w:t>3.8012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continue"/>
          </w:tcPr>
          <w:p>
            <w:pPr>
              <w:rPr>
                <w:lang w:val="en-US" w:eastAsia="zh-CN"/>
              </w:rPr>
            </w:pPr>
          </w:p>
        </w:tc>
        <w:tc>
          <w:tcPr>
            <w:tcW w:w="1889" w:type="dxa"/>
          </w:tcPr>
          <w:p>
            <w:pPr>
              <w:rPr>
                <w:lang w:val="en-US" w:eastAsia="zh-CN"/>
              </w:rPr>
            </w:pPr>
            <w:r>
              <w:rPr>
                <w:rFonts w:hint="eastAsia"/>
                <w:lang w:val="en-US" w:eastAsia="zh-CN"/>
              </w:rPr>
              <w:t>Power saving gain</w:t>
            </w:r>
          </w:p>
        </w:tc>
        <w:tc>
          <w:tcPr>
            <w:tcW w:w="906" w:type="dxa"/>
          </w:tcPr>
          <w:p>
            <w:pPr>
              <w:rPr>
                <w:lang w:val="en-US" w:eastAsia="zh-CN"/>
              </w:rPr>
            </w:pPr>
            <w:r>
              <w:rPr>
                <w:rFonts w:hint="eastAsia"/>
                <w:lang w:val="en-US" w:eastAsia="zh-CN"/>
              </w:rPr>
              <w:t>0</w:t>
            </w:r>
          </w:p>
        </w:tc>
        <w:tc>
          <w:tcPr>
            <w:tcW w:w="1101" w:type="dxa"/>
          </w:tcPr>
          <w:p>
            <w:pPr>
              <w:rPr>
                <w:lang w:val="en-US" w:eastAsia="zh-CN"/>
              </w:rPr>
            </w:pPr>
            <w:r>
              <w:rPr>
                <w:lang w:val="en-US" w:eastAsia="zh-CN"/>
              </w:rPr>
              <w:t>54.9262</w:t>
            </w:r>
            <w:r>
              <w:rPr>
                <w:rFonts w:hint="eastAsia"/>
                <w:lang w:val="en-US" w:eastAsia="zh-CN"/>
              </w:rPr>
              <w:t>%</w:t>
            </w:r>
            <w:r>
              <w:rPr>
                <w:lang w:val="en-US" w:eastAsia="zh-CN"/>
              </w:rPr>
              <w:t xml:space="preserve">  </w:t>
            </w:r>
          </w:p>
        </w:tc>
        <w:tc>
          <w:tcPr>
            <w:tcW w:w="1101" w:type="dxa"/>
          </w:tcPr>
          <w:p>
            <w:pPr>
              <w:rPr>
                <w:lang w:val="en-US" w:eastAsia="zh-CN"/>
              </w:rPr>
            </w:pPr>
            <w:r>
              <w:rPr>
                <w:lang w:val="en-US" w:eastAsia="zh-CN"/>
              </w:rPr>
              <w:t>54.6926</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2" w:type="dxa"/>
            <w:vMerge w:val="continue"/>
          </w:tcPr>
          <w:p>
            <w:pPr>
              <w:rPr>
                <w:lang w:val="en-US" w:eastAsia="zh-CN"/>
              </w:rPr>
            </w:pPr>
          </w:p>
        </w:tc>
        <w:tc>
          <w:tcPr>
            <w:tcW w:w="1889" w:type="dxa"/>
          </w:tcPr>
          <w:p>
            <w:pPr>
              <w:rPr>
                <w:rFonts w:hint="default"/>
                <w:lang w:val="en-US" w:eastAsia="zh-CN"/>
              </w:rPr>
            </w:pPr>
            <w:r>
              <w:rPr>
                <w:rFonts w:hint="eastAsia"/>
                <w:lang w:val="en-US" w:eastAsia="zh-CN"/>
              </w:rPr>
              <w:t>Average latency(ms)</w:t>
            </w:r>
          </w:p>
        </w:tc>
        <w:tc>
          <w:tcPr>
            <w:tcW w:w="906" w:type="dxa"/>
          </w:tcPr>
          <w:p>
            <w:pPr>
              <w:rPr>
                <w:lang w:val="en-US" w:eastAsia="zh-CN"/>
              </w:rPr>
            </w:pPr>
            <w:r>
              <w:rPr>
                <w:rFonts w:hint="eastAsia"/>
                <w:lang w:val="en-US" w:eastAsia="zh-CN"/>
              </w:rPr>
              <w:t>145.439</w:t>
            </w:r>
          </w:p>
        </w:tc>
        <w:tc>
          <w:tcPr>
            <w:tcW w:w="1101" w:type="dxa"/>
          </w:tcPr>
          <w:p>
            <w:pPr>
              <w:rPr>
                <w:lang w:val="en-US" w:eastAsia="zh-CN"/>
              </w:rPr>
            </w:pPr>
            <w:r>
              <w:rPr>
                <w:rFonts w:hint="eastAsia"/>
                <w:lang w:val="en-US" w:eastAsia="zh-CN"/>
              </w:rPr>
              <w:t xml:space="preserve">159.8788 </w:t>
            </w:r>
          </w:p>
        </w:tc>
        <w:tc>
          <w:tcPr>
            <w:tcW w:w="1101" w:type="dxa"/>
          </w:tcPr>
          <w:p>
            <w:pPr>
              <w:rPr>
                <w:lang w:val="en-US" w:eastAsia="zh-CN"/>
              </w:rPr>
            </w:pPr>
            <w:r>
              <w:rPr>
                <w:rFonts w:hint="eastAsia"/>
                <w:lang w:val="en-US" w:eastAsia="zh-CN"/>
              </w:rPr>
              <w:t>155.0303</w:t>
            </w:r>
          </w:p>
        </w:tc>
      </w:tr>
    </w:tbl>
    <w:p>
      <w:pPr>
        <w:spacing w:after="120" w:line="260" w:lineRule="auto"/>
        <w:jc w:val="center"/>
        <w:textAlignment w:val="baseline"/>
      </w:pPr>
    </w:p>
    <w:p>
      <w:pPr>
        <w:jc w:val="both"/>
        <w:rPr>
          <w:b/>
          <w:bCs/>
          <w:lang w:val="en-US" w:eastAsia="zh-CN" w:bidi="ar"/>
        </w:rPr>
      </w:pPr>
      <w:r>
        <w:rPr>
          <w:rFonts w:hint="eastAsia"/>
          <w:lang w:val="en-US" w:eastAsia="zh-CN"/>
        </w:rPr>
        <w:t>From the simulation results, we have the following observation</w:t>
      </w:r>
      <w:r>
        <w:rPr>
          <w:lang w:val="en-US" w:eastAsia="zh-CN"/>
        </w:rPr>
        <w:t>s</w:t>
      </w:r>
      <w:r>
        <w:rPr>
          <w:rFonts w:hint="eastAsia"/>
          <w:lang w:val="en-US" w:eastAsia="zh-CN"/>
        </w:rPr>
        <w:t>. The power saving gain of combin</w:t>
      </w:r>
      <w:r>
        <w:rPr>
          <w:lang w:val="en-US" w:eastAsia="zh-CN"/>
        </w:rPr>
        <w:t>ing</w:t>
      </w:r>
      <w:r>
        <w:rPr>
          <w:rFonts w:hint="eastAsia"/>
          <w:lang w:val="en-US" w:eastAsia="zh-CN"/>
        </w:rPr>
        <w:t xml:space="preserve"> the technique</w:t>
      </w:r>
      <w:r>
        <w:rPr>
          <w:lang w:val="en-US" w:eastAsia="zh-CN"/>
        </w:rPr>
        <w:t>s</w:t>
      </w:r>
      <w:r>
        <w:rPr>
          <w:rFonts w:hint="eastAsia"/>
          <w:lang w:val="en-US" w:eastAsia="zh-CN"/>
        </w:rPr>
        <w:t xml:space="preserve"> of power saving signal</w:t>
      </w:r>
      <w:r>
        <w:rPr>
          <w:lang w:val="en-US" w:eastAsia="zh-CN"/>
        </w:rPr>
        <w:t>,</w:t>
      </w:r>
      <w:r>
        <w:rPr>
          <w:rFonts w:hint="eastAsia"/>
          <w:lang w:val="en-US" w:eastAsia="zh-CN"/>
        </w:rPr>
        <w:t xml:space="preserve"> BWP transition and DRX </w:t>
      </w:r>
      <w:r>
        <w:rPr>
          <w:lang w:val="en-US" w:eastAsia="zh-CN"/>
        </w:rPr>
        <w:t>is</w:t>
      </w:r>
      <w:r>
        <w:rPr>
          <w:rFonts w:hint="eastAsia"/>
          <w:lang w:val="en-US" w:eastAsia="zh-CN"/>
        </w:rPr>
        <w:t xml:space="preserve"> at least 44%. Since most PDCCH monitored at small BWP, the technique has good power saving performance. Scheme 8 and Scheme 9 has similar power saving performance. But the </w:t>
      </w:r>
      <w:r>
        <w:rPr>
          <w:rFonts w:hint="eastAsia"/>
          <w:bCs/>
          <w:sz w:val="21"/>
          <w:szCs w:val="22"/>
          <w:lang w:val="en-US" w:eastAsia="zh-CN"/>
        </w:rPr>
        <w:t>PS signal</w:t>
      </w:r>
      <w:r>
        <w:rPr>
          <w:rFonts w:hint="eastAsia"/>
          <w:lang w:val="en-US" w:eastAsia="zh-CN"/>
        </w:rPr>
        <w:t xml:space="preserve"> location of Scheme8 is </w:t>
      </w:r>
      <w:r>
        <w:rPr>
          <w:lang w:val="en-US" w:eastAsia="zh-CN"/>
        </w:rPr>
        <w:t>farther</w:t>
      </w:r>
      <w:r>
        <w:rPr>
          <w:rFonts w:hint="eastAsia"/>
          <w:lang w:val="en-US" w:eastAsia="zh-CN"/>
        </w:rPr>
        <w:t xml:space="preserve"> from </w:t>
      </w:r>
      <w:r>
        <w:rPr>
          <w:lang w:val="en-US" w:eastAsia="zh-CN"/>
        </w:rPr>
        <w:t>‘</w:t>
      </w:r>
      <w:r>
        <w:rPr>
          <w:rFonts w:hint="eastAsia"/>
          <w:lang w:val="en-US" w:eastAsia="zh-CN"/>
        </w:rPr>
        <w:t>DRX on</w:t>
      </w:r>
      <w:r>
        <w:rPr>
          <w:lang w:val="en-US" w:eastAsia="zh-CN"/>
        </w:rPr>
        <w:t>’</w:t>
      </w:r>
      <w:r>
        <w:rPr>
          <w:rFonts w:hint="eastAsia"/>
          <w:lang w:val="en-US" w:eastAsia="zh-CN"/>
        </w:rPr>
        <w:t xml:space="preserve"> than Scheme 9, which may cause more latency. The detail of simulation scheme is shown in Appendix A.</w:t>
      </w:r>
    </w:p>
    <w:p>
      <w:pPr>
        <w:spacing w:after="60"/>
        <w:jc w:val="both"/>
        <w:textAlignment w:val="baseline"/>
        <w:rPr>
          <w:b/>
          <w:bCs/>
          <w:lang w:val="en-US" w:eastAsia="zh-CN" w:bidi="ar"/>
        </w:rPr>
      </w:pPr>
      <w:r>
        <w:rPr>
          <w:rFonts w:hint="eastAsia"/>
          <w:b/>
          <w:bCs/>
          <w:lang w:val="en-US" w:eastAsia="zh-CN" w:bidi="ar"/>
        </w:rPr>
        <w:t xml:space="preserve">Observation 5: Association of BWP, </w:t>
      </w:r>
      <w:r>
        <w:rPr>
          <w:rFonts w:hint="eastAsia"/>
          <w:bCs/>
          <w:sz w:val="21"/>
          <w:szCs w:val="22"/>
          <w:lang w:val="en-US" w:eastAsia="zh-CN"/>
        </w:rPr>
        <w:t>PS signal</w:t>
      </w:r>
      <w:r>
        <w:rPr>
          <w:rFonts w:hint="eastAsia"/>
          <w:b/>
          <w:bCs/>
          <w:lang w:val="en-US" w:eastAsia="zh-CN" w:bidi="ar"/>
        </w:rPr>
        <w:t xml:space="preserve"> and DRX has 44% power saving gain for FTP traffic model and 54% power saving gain for Instant Message model.</w:t>
      </w:r>
    </w:p>
    <w:p>
      <w:pPr>
        <w:spacing w:after="60"/>
        <w:jc w:val="both"/>
        <w:textAlignment w:val="baseline"/>
        <w:rPr>
          <w:rFonts w:hint="default"/>
          <w:b/>
          <w:bCs/>
          <w:lang w:val="en-US" w:eastAsia="zh-CN" w:bidi="ar"/>
        </w:rPr>
      </w:pPr>
      <w:r>
        <w:rPr>
          <w:rFonts w:hint="eastAsia"/>
          <w:b/>
          <w:bCs/>
          <w:lang w:val="en-US" w:eastAsia="zh-CN" w:bidi="ar"/>
        </w:rPr>
        <w:t xml:space="preserve">Observation 6: Association of BWP, </w:t>
      </w:r>
      <w:r>
        <w:rPr>
          <w:rFonts w:hint="eastAsia"/>
          <w:bCs/>
          <w:sz w:val="21"/>
          <w:szCs w:val="22"/>
          <w:lang w:val="en-US" w:eastAsia="zh-CN"/>
        </w:rPr>
        <w:t>PS signal</w:t>
      </w:r>
      <w:r>
        <w:rPr>
          <w:rFonts w:hint="eastAsia"/>
          <w:b/>
          <w:bCs/>
          <w:lang w:val="en-US" w:eastAsia="zh-CN" w:bidi="ar"/>
        </w:rPr>
        <w:t xml:space="preserve"> and DRX cause more latency, and Scheme 8 causes larger latency than Scheme 9.</w:t>
      </w:r>
    </w:p>
    <w:p>
      <w:pPr>
        <w:pStyle w:val="4"/>
        <w:numPr>
          <w:ilvl w:val="2"/>
          <w:numId w:val="17"/>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Link level simulations for PS signal/channel</w:t>
      </w:r>
    </w:p>
    <w:p>
      <w:pPr>
        <w:jc w:val="both"/>
        <w:rPr>
          <w:lang w:val="en-US" w:eastAsia="zh-CN"/>
        </w:rPr>
      </w:pPr>
      <w:r>
        <w:rPr>
          <w:rFonts w:hint="eastAsia"/>
          <w:lang w:val="en-US" w:eastAsia="zh-CN"/>
        </w:rPr>
        <w:t>In this section, we provide some link level simulations of PoSS(power saving signals/channel) over TDL-C channel.</w:t>
      </w:r>
    </w:p>
    <w:p>
      <w:pPr>
        <w:pStyle w:val="5"/>
        <w:spacing w:after="60"/>
        <w:ind w:left="0"/>
        <w:jc w:val="both"/>
        <w:textAlignment w:val="baseline"/>
        <w:rPr>
          <w:lang w:val="en-US" w:eastAsia="zh-CN" w:bidi="ar"/>
        </w:rPr>
      </w:pPr>
      <w:r>
        <w:rPr>
          <w:rFonts w:hint="eastAsia"/>
          <w:sz w:val="20"/>
          <w:lang w:val="en-US" w:eastAsia="zh-CN" w:bidi="ar"/>
        </w:rPr>
        <w:t>2.3.4.1 Simulation results</w:t>
      </w:r>
    </w:p>
    <w:p>
      <w:pPr>
        <w:jc w:val="both"/>
        <w:rPr>
          <w:rFonts w:hint="eastAsia"/>
          <w:lang w:val="en-US" w:eastAsia="zh-CN"/>
        </w:rPr>
      </w:pPr>
      <w:r>
        <w:rPr>
          <w:rFonts w:hint="eastAsia"/>
          <w:lang w:val="en-US" w:eastAsia="zh-CN"/>
        </w:rPr>
        <w:t>In this section,we mainly evaluate the performance of PDCCH with coding as NR rel-15(including encoding and decoding), and the PN sequence( of length 108 and 216) used by CSI-RS. The simulation parameters are listed in table 4.</w:t>
      </w:r>
      <w:r>
        <w:rPr>
          <w:lang w:val="en-US" w:eastAsia="zh-CN"/>
        </w:rPr>
        <w:t xml:space="preserve"> </w:t>
      </w:r>
      <w:r>
        <w:rPr>
          <w:rFonts w:hint="eastAsia"/>
          <w:lang w:val="en-US" w:eastAsia="zh-CN"/>
        </w:rPr>
        <w:t>And the simulation results are shown below.</w:t>
      </w:r>
    </w:p>
    <w:p>
      <w:pPr>
        <w:jc w:val="center"/>
        <w:rPr>
          <w:lang w:val="en-US" w:eastAsia="zh-CN"/>
        </w:rPr>
      </w:pPr>
      <w:r>
        <w:rPr>
          <w:rFonts w:hint="eastAsia"/>
          <w:lang w:val="en-US" w:eastAsia="zh-CN"/>
        </w:rPr>
        <w:t>Table 4 simulation parameters</w:t>
      </w:r>
    </w:p>
    <w:tbl>
      <w:tblPr>
        <w:tblStyle w:val="42"/>
        <w:tblW w:w="75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9"/>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jc w:val="center"/>
        </w:trPr>
        <w:tc>
          <w:tcPr>
            <w:tcW w:w="3789" w:type="dxa"/>
          </w:tcPr>
          <w:p>
            <w:pPr>
              <w:snapToGrid w:val="0"/>
              <w:spacing w:after="0" w:line="240" w:lineRule="auto"/>
              <w:rPr>
                <w:lang w:val="en-US" w:eastAsia="zh-CN"/>
              </w:rPr>
            </w:pPr>
            <w:r>
              <w:rPr>
                <w:rFonts w:hint="eastAsia"/>
                <w:lang w:val="en-US" w:eastAsia="zh-CN"/>
              </w:rPr>
              <w:t>parameters</w:t>
            </w:r>
          </w:p>
        </w:tc>
        <w:tc>
          <w:tcPr>
            <w:tcW w:w="3789" w:type="dxa"/>
          </w:tcPr>
          <w:p>
            <w:pPr>
              <w:snapToGrid w:val="0"/>
              <w:spacing w:after="0" w:line="240" w:lineRule="auto"/>
              <w:rPr>
                <w:lang w:val="en-US" w:eastAsia="zh-CN"/>
              </w:rPr>
            </w:pPr>
            <w:r>
              <w:rPr>
                <w:rFonts w:hint="eastAsia"/>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jc w:val="center"/>
        </w:trPr>
        <w:tc>
          <w:tcPr>
            <w:tcW w:w="3789" w:type="dxa"/>
          </w:tcPr>
          <w:p>
            <w:pPr>
              <w:snapToGrid w:val="0"/>
              <w:spacing w:after="0" w:line="240" w:lineRule="auto"/>
              <w:rPr>
                <w:lang w:val="en-US" w:eastAsia="zh-CN"/>
              </w:rPr>
            </w:pPr>
            <w:r>
              <w:rPr>
                <w:rFonts w:hint="eastAsia"/>
                <w:lang w:val="en-US" w:eastAsia="zh-CN"/>
              </w:rPr>
              <w:t>Target false alarm rate</w:t>
            </w:r>
          </w:p>
        </w:tc>
        <w:tc>
          <w:tcPr>
            <w:tcW w:w="3789" w:type="dxa"/>
          </w:tcPr>
          <w:p>
            <w:pPr>
              <w:snapToGrid w:val="0"/>
              <w:spacing w:after="0" w:line="240" w:lineRule="auto"/>
              <w:rPr>
                <w:lang w:val="en-US" w:eastAsia="zh-CN"/>
              </w:rPr>
            </w:pPr>
            <w:r>
              <w:rPr>
                <w:rFonts w:hint="eastAsia"/>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jc w:val="center"/>
        </w:trPr>
        <w:tc>
          <w:tcPr>
            <w:tcW w:w="3789" w:type="dxa"/>
          </w:tcPr>
          <w:p>
            <w:pPr>
              <w:snapToGrid w:val="0"/>
              <w:spacing w:after="0" w:line="240" w:lineRule="auto"/>
              <w:rPr>
                <w:lang w:val="en-US" w:eastAsia="zh-CN"/>
              </w:rPr>
            </w:pPr>
            <w:r>
              <w:rPr>
                <w:rFonts w:hint="eastAsia"/>
                <w:lang w:val="en-US" w:eastAsia="zh-CN"/>
              </w:rPr>
              <w:t>Target miss detection rate</w:t>
            </w:r>
          </w:p>
        </w:tc>
        <w:tc>
          <w:tcPr>
            <w:tcW w:w="3789" w:type="dxa"/>
          </w:tcPr>
          <w:p>
            <w:pPr>
              <w:snapToGrid w:val="0"/>
              <w:spacing w:after="0" w:line="240" w:lineRule="auto"/>
              <w:rPr>
                <w:lang w:val="en-US" w:eastAsia="zh-CN"/>
              </w:rPr>
            </w:pPr>
            <w:r>
              <w:rPr>
                <w:rFonts w:hint="eastAsia"/>
                <w:lang w:val="en-US" w:eastAsia="zh-CN"/>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jc w:val="center"/>
        </w:trPr>
        <w:tc>
          <w:tcPr>
            <w:tcW w:w="3789" w:type="dxa"/>
          </w:tcPr>
          <w:p>
            <w:pPr>
              <w:snapToGrid w:val="0"/>
              <w:spacing w:after="0" w:line="240" w:lineRule="auto"/>
              <w:rPr>
                <w:lang w:val="en-US" w:eastAsia="zh-CN"/>
              </w:rPr>
            </w:pPr>
            <w:r>
              <w:rPr>
                <w:kern w:val="0"/>
                <w:sz w:val="21"/>
                <w:szCs w:val="21"/>
                <w:lang w:val="en-US" w:eastAsia="zh-CN"/>
              </w:rPr>
              <w:t>Antenna configurations</w:t>
            </w:r>
          </w:p>
        </w:tc>
        <w:tc>
          <w:tcPr>
            <w:tcW w:w="3789" w:type="dxa"/>
          </w:tcPr>
          <w:p>
            <w:pPr>
              <w:snapToGrid w:val="0"/>
              <w:spacing w:after="0" w:line="240" w:lineRule="auto"/>
              <w:rPr>
                <w:lang w:val="en-US" w:eastAsia="zh-CN"/>
              </w:rPr>
            </w:pPr>
            <w:r>
              <w:rPr>
                <w:rFonts w:hint="eastAsia"/>
                <w:lang w:val="en-US" w:eastAsia="zh-CN"/>
              </w:rPr>
              <w:t>2Tx2Rx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jc w:val="center"/>
        </w:trPr>
        <w:tc>
          <w:tcPr>
            <w:tcW w:w="3789" w:type="dxa"/>
          </w:tcPr>
          <w:p>
            <w:pPr>
              <w:snapToGrid w:val="0"/>
              <w:spacing w:after="0" w:line="240" w:lineRule="auto"/>
              <w:rPr>
                <w:lang w:val="en-US" w:eastAsia="zh-CN"/>
              </w:rPr>
            </w:pPr>
            <w:r>
              <w:rPr>
                <w:kern w:val="0"/>
                <w:sz w:val="21"/>
                <w:szCs w:val="21"/>
                <w:lang w:val="en-US" w:eastAsia="zh-CN"/>
              </w:rPr>
              <w:t>Fading channel</w:t>
            </w:r>
          </w:p>
        </w:tc>
        <w:tc>
          <w:tcPr>
            <w:tcW w:w="3789" w:type="dxa"/>
          </w:tcPr>
          <w:p>
            <w:pPr>
              <w:snapToGrid w:val="0"/>
              <w:spacing w:after="0" w:line="240" w:lineRule="auto"/>
              <w:rPr>
                <w:lang w:val="en-US" w:eastAsia="zh-CN"/>
              </w:rPr>
            </w:pPr>
            <w:r>
              <w:rPr>
                <w:rFonts w:hint="eastAsia"/>
                <w:lang w:val="en-US" w:eastAsia="zh-CN"/>
              </w:rPr>
              <w:t>TDL-C 300ns</w:t>
            </w:r>
          </w:p>
        </w:tc>
      </w:tr>
    </w:tbl>
    <w:p>
      <w:pPr>
        <w:rPr>
          <w:lang w:val="en-US" w:eastAsia="zh-CN"/>
        </w:rPr>
      </w:pPr>
    </w:p>
    <w:p>
      <w:pPr>
        <w:jc w:val="center"/>
      </w:pPr>
      <w:r>
        <w:rPr>
          <w:lang w:val="en-US" w:eastAsia="zh-CN"/>
        </w:rPr>
        <w:drawing>
          <wp:inline distT="0" distB="0" distL="114300" distR="114300">
            <wp:extent cx="3732530" cy="2879725"/>
            <wp:effectExtent l="0" t="0" r="1270" b="158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3732530" cy="2879725"/>
                    </a:xfrm>
                    <a:prstGeom prst="rect">
                      <a:avLst/>
                    </a:prstGeom>
                    <a:noFill/>
                    <a:ln w="9525">
                      <a:noFill/>
                    </a:ln>
                  </pic:spPr>
                </pic:pic>
              </a:graphicData>
            </a:graphic>
          </wp:inline>
        </w:drawing>
      </w:r>
    </w:p>
    <w:p>
      <w:pPr>
        <w:jc w:val="center"/>
        <w:rPr>
          <w:lang w:val="en-US" w:eastAsia="zh-CN"/>
        </w:rPr>
      </w:pPr>
      <w:r>
        <w:rPr>
          <w:rFonts w:hint="eastAsia"/>
          <w:lang w:val="en-US" w:eastAsia="zh-CN"/>
        </w:rPr>
        <w:t>Figure 4. MDR and FAR performance over TDL-C 300ns</w:t>
      </w:r>
    </w:p>
    <w:p>
      <w:pPr>
        <w:jc w:val="both"/>
        <w:rPr>
          <w:rFonts w:hint="eastAsia"/>
          <w:lang w:val="en-US" w:eastAsia="zh-CN"/>
        </w:rPr>
      </w:pPr>
      <w:r>
        <w:rPr>
          <w:rFonts w:hint="eastAsia"/>
          <w:lang w:val="en-US" w:eastAsia="zh-CN"/>
        </w:rPr>
        <w:t>The performance of PDCCH and CSI-RS over TDL-C 3</w:t>
      </w:r>
      <w:r>
        <w:rPr>
          <w:lang w:val="en-US" w:eastAsia="zh-CN"/>
        </w:rPr>
        <w:t>0</w:t>
      </w:r>
      <w:r>
        <w:rPr>
          <w:rFonts w:hint="eastAsia"/>
          <w:lang w:val="en-US" w:eastAsia="zh-CN"/>
        </w:rPr>
        <w:t>0ns is shown in Figure 4.</w:t>
      </w:r>
      <w:r>
        <w:rPr>
          <w:lang w:val="en-US" w:eastAsia="zh-CN"/>
        </w:rPr>
        <w:t xml:space="preserve"> </w:t>
      </w:r>
      <w:r>
        <w:rPr>
          <w:rFonts w:hint="eastAsia"/>
          <w:lang w:val="en-US" w:eastAsia="zh-CN"/>
        </w:rPr>
        <w:t>From Figure 4,</w:t>
      </w:r>
      <w:r>
        <w:rPr>
          <w:lang w:val="en-US" w:eastAsia="zh-CN"/>
        </w:rPr>
        <w:t xml:space="preserve"> </w:t>
      </w:r>
      <w:r>
        <w:rPr>
          <w:rFonts w:hint="eastAsia"/>
          <w:lang w:val="en-US" w:eastAsia="zh-CN"/>
        </w:rPr>
        <w:t xml:space="preserve">it can be seen, </w:t>
      </w:r>
      <w:r>
        <w:rPr>
          <w:lang w:val="en-US" w:eastAsia="zh-CN"/>
        </w:rPr>
        <w:t>both</w:t>
      </w:r>
      <w:r>
        <w:rPr>
          <w:rFonts w:hint="eastAsia"/>
          <w:lang w:val="en-US" w:eastAsia="zh-CN"/>
        </w:rPr>
        <w:t xml:space="preserve"> CSI-RS </w:t>
      </w:r>
      <w:r>
        <w:rPr>
          <w:lang w:val="en-US" w:eastAsia="zh-CN"/>
        </w:rPr>
        <w:t>and</w:t>
      </w:r>
      <w:r>
        <w:rPr>
          <w:rFonts w:hint="eastAsia"/>
          <w:lang w:val="en-US" w:eastAsia="zh-CN"/>
        </w:rPr>
        <w:t xml:space="preserve"> PDCCH</w:t>
      </w:r>
      <w:r>
        <w:rPr>
          <w:lang w:val="en-US" w:eastAsia="zh-CN"/>
        </w:rPr>
        <w:t xml:space="preserve"> can satisfy</w:t>
      </w:r>
      <w:r>
        <w:rPr>
          <w:rFonts w:hint="eastAsia"/>
          <w:lang w:val="en-US" w:eastAsia="zh-CN"/>
        </w:rPr>
        <w:t xml:space="preserve"> the MDR and FAR requirement</w:t>
      </w:r>
      <w:r>
        <w:rPr>
          <w:lang w:val="en-US" w:eastAsia="zh-CN"/>
        </w:rPr>
        <w:t>s</w:t>
      </w:r>
      <w:r>
        <w:rPr>
          <w:rFonts w:hint="eastAsia"/>
          <w:lang w:val="en-US" w:eastAsia="zh-CN"/>
        </w:rPr>
        <w:t xml:space="preserve">. </w:t>
      </w:r>
      <w:r>
        <w:rPr>
          <w:lang w:val="en-US" w:eastAsia="zh-CN"/>
        </w:rPr>
        <w:t>With CRC</w:t>
      </w:r>
      <w:r>
        <w:rPr>
          <w:rFonts w:hint="eastAsia"/>
          <w:lang w:val="en-US" w:eastAsia="zh-CN"/>
        </w:rPr>
        <w:t xml:space="preserve"> bits for error detection</w:t>
      </w:r>
      <w:r>
        <w:rPr>
          <w:lang w:val="en-US" w:eastAsia="zh-CN"/>
        </w:rPr>
        <w:t xml:space="preserve">, the FAR of PDCCH </w:t>
      </w:r>
      <w:r>
        <w:rPr>
          <w:rFonts w:hint="eastAsia"/>
          <w:lang w:val="en-US" w:eastAsia="zh-CN"/>
        </w:rPr>
        <w:t>could be around 10</w:t>
      </w:r>
      <w:r>
        <w:rPr>
          <w:rFonts w:hint="eastAsia"/>
          <w:vertAlign w:val="superscript"/>
          <w:lang w:val="en-US" w:eastAsia="zh-CN"/>
        </w:rPr>
        <w:t>-6</w:t>
      </w:r>
      <w:r>
        <w:rPr>
          <w:rFonts w:hint="eastAsia"/>
          <w:lang w:val="en-US" w:eastAsia="zh-CN"/>
        </w:rPr>
        <w:t>.</w:t>
      </w:r>
      <w:r>
        <w:rPr>
          <w:lang w:val="en-US" w:eastAsia="zh-CN"/>
        </w:rPr>
        <w:t xml:space="preserve"> </w:t>
      </w:r>
      <w:r>
        <w:rPr>
          <w:rFonts w:hint="eastAsia"/>
          <w:lang w:val="en-US" w:eastAsia="zh-CN"/>
        </w:rPr>
        <w:t>T</w:t>
      </w:r>
      <w:r>
        <w:rPr>
          <w:lang w:val="en-US" w:eastAsia="zh-CN"/>
        </w:rPr>
        <w:t>he MDR</w:t>
      </w:r>
      <w:r>
        <w:rPr>
          <w:rFonts w:hint="eastAsia"/>
          <w:lang w:val="en-US" w:eastAsia="zh-CN"/>
        </w:rPr>
        <w:t xml:space="preserve"> performance of CSI-RS is even better than that of PDCCH. Note the payload for PDCCH is 12 bits</w:t>
      </w:r>
      <w:r>
        <w:rPr>
          <w:lang w:val="en-US" w:eastAsia="zh-CN"/>
        </w:rPr>
        <w:t>.</w:t>
      </w:r>
      <w:r>
        <w:rPr>
          <w:rFonts w:hint="eastAsia"/>
          <w:lang w:val="en-US" w:eastAsia="zh-CN"/>
        </w:rPr>
        <w:t xml:space="preserve"> </w:t>
      </w:r>
      <w:r>
        <w:rPr>
          <w:lang w:val="en-US" w:eastAsia="zh-CN"/>
        </w:rPr>
        <w:t>I</w:t>
      </w:r>
      <w:r>
        <w:rPr>
          <w:rFonts w:hint="eastAsia"/>
          <w:lang w:val="en-US" w:eastAsia="zh-CN"/>
        </w:rPr>
        <w:t xml:space="preserve">f the payload bits are reduced, the MDR performance of PDCCH will be better, i.e. the curves of PDCCH will be shifted downwards. But with reference to NR Rel-15, </w:t>
      </w:r>
      <w:r>
        <w:rPr>
          <w:rFonts w:hint="default"/>
          <w:lang w:val="en-US" w:eastAsia="zh-CN"/>
        </w:rPr>
        <w:t>“</w:t>
      </w:r>
      <w:r>
        <w:t xml:space="preserve">If the number of information bits in </w:t>
      </w:r>
      <w:r>
        <w:rPr>
          <w:rFonts w:hint="eastAsia"/>
          <w:lang w:eastAsia="zh-CN"/>
        </w:rPr>
        <w:t xml:space="preserve">a DCI </w:t>
      </w:r>
      <w:r>
        <w:t xml:space="preserve">format is less than </w:t>
      </w:r>
      <w:r>
        <w:rPr>
          <w:rFonts w:hint="eastAsia"/>
          <w:lang w:eastAsia="zh-CN"/>
        </w:rPr>
        <w:t>12 bits</w:t>
      </w:r>
      <w:r>
        <w:t xml:space="preserve">, zeros shall be appended to </w:t>
      </w:r>
      <w:r>
        <w:rPr>
          <w:rFonts w:hint="eastAsia"/>
          <w:lang w:eastAsia="zh-CN"/>
        </w:rPr>
        <w:t xml:space="preserve">the DCI </w:t>
      </w:r>
      <w:r>
        <w:t>format until the payload size equals</w:t>
      </w:r>
      <w:r>
        <w:rPr>
          <w:rFonts w:hint="eastAsia"/>
          <w:lang w:eastAsia="zh-CN"/>
        </w:rPr>
        <w:t xml:space="preserve"> 12</w:t>
      </w:r>
      <w:r>
        <w:t>.</w:t>
      </w:r>
      <w:r>
        <w:rPr>
          <w:rFonts w:hint="default"/>
          <w:lang w:val="en-US" w:eastAsia="zh-CN"/>
        </w:rPr>
        <w:t>”</w:t>
      </w:r>
      <w:r>
        <w:rPr>
          <w:rFonts w:hint="eastAsia"/>
          <w:lang w:val="en-US" w:eastAsia="zh-CN"/>
        </w:rPr>
        <w:t xml:space="preserve"> ,so if we reuse the current structure of PDCCH, the payload size should be no less than 12.</w:t>
      </w:r>
    </w:p>
    <w:p>
      <w:pPr>
        <w:rPr>
          <w:lang w:val="en-US" w:eastAsia="zh-CN"/>
        </w:rPr>
      </w:pPr>
      <w:r>
        <w:rPr>
          <w:rFonts w:hint="eastAsia"/>
          <w:lang w:val="en-US" w:eastAsia="zh-CN"/>
        </w:rPr>
        <w:t>We can infer that, by increasing the detection threshold of CSI-RS, the FAR will be lower, and the MDR will be higher accordingly, the curves of CSI-RS will be shifted upwards.</w:t>
      </w:r>
    </w:p>
    <w:p>
      <w:pPr>
        <w:rPr>
          <w:lang w:val="en-US" w:eastAsia="zh-CN"/>
        </w:rPr>
      </w:pPr>
      <w:r>
        <w:rPr>
          <w:rFonts w:hint="eastAsia"/>
          <w:b/>
          <w:bCs/>
          <w:lang w:val="en-US" w:eastAsia="zh-CN" w:bidi="ar"/>
        </w:rPr>
        <w:t xml:space="preserve">Observation 7: </w:t>
      </w:r>
      <w:r>
        <w:rPr>
          <w:b/>
          <w:bCs/>
          <w:lang w:val="en-US" w:eastAsia="zh-CN"/>
        </w:rPr>
        <w:t>Both</w:t>
      </w:r>
      <w:r>
        <w:rPr>
          <w:rFonts w:hint="eastAsia"/>
          <w:b/>
          <w:bCs/>
          <w:lang w:val="en-US" w:eastAsia="zh-CN"/>
        </w:rPr>
        <w:t xml:space="preserve"> CSI-RS </w:t>
      </w:r>
      <w:r>
        <w:rPr>
          <w:b/>
          <w:bCs/>
          <w:lang w:val="en-US" w:eastAsia="zh-CN"/>
        </w:rPr>
        <w:t>and</w:t>
      </w:r>
      <w:r>
        <w:rPr>
          <w:rFonts w:hint="eastAsia"/>
          <w:b/>
          <w:bCs/>
          <w:lang w:val="en-US" w:eastAsia="zh-CN"/>
        </w:rPr>
        <w:t xml:space="preserve"> PDCCH</w:t>
      </w:r>
      <w:r>
        <w:rPr>
          <w:b/>
          <w:bCs/>
          <w:lang w:val="en-US" w:eastAsia="zh-CN"/>
        </w:rPr>
        <w:t xml:space="preserve"> can satisfy</w:t>
      </w:r>
      <w:r>
        <w:rPr>
          <w:rFonts w:hint="eastAsia"/>
          <w:b/>
          <w:bCs/>
          <w:lang w:val="en-US" w:eastAsia="zh-CN"/>
        </w:rPr>
        <w:t xml:space="preserve"> the MDR and FAR requirement</w:t>
      </w:r>
      <w:r>
        <w:rPr>
          <w:b/>
          <w:bCs/>
          <w:lang w:val="en-US" w:eastAsia="zh-CN"/>
        </w:rPr>
        <w:t>s</w:t>
      </w:r>
      <w:r>
        <w:rPr>
          <w:rFonts w:hint="eastAsia"/>
          <w:b/>
          <w:bCs/>
          <w:lang w:val="en-US" w:eastAsia="zh-CN" w:bidi="ar"/>
        </w:rPr>
        <w:t>.</w:t>
      </w:r>
    </w:p>
    <w:p>
      <w:pPr>
        <w:pStyle w:val="3"/>
        <w:numPr>
          <w:ilvl w:val="1"/>
          <w:numId w:val="16"/>
        </w:numPr>
        <w:tabs>
          <w:tab w:val="left" w:pos="432"/>
          <w:tab w:val="left" w:pos="576"/>
        </w:tabs>
        <w:jc w:val="both"/>
        <w:rPr>
          <w:rFonts w:ascii="Times New Roman" w:hAnsi="Times New Roman" w:cs="Times New Roman"/>
          <w:b/>
          <w:bCs/>
          <w:sz w:val="24"/>
          <w:szCs w:val="24"/>
          <w:lang w:val="en-US" w:eastAsia="zh-CN" w:bidi="ar"/>
        </w:rPr>
      </w:pPr>
      <w:r>
        <w:rPr>
          <w:rFonts w:hint="default" w:ascii="Times New Roman" w:hAnsi="Times New Roman" w:cs="Times New Roman"/>
          <w:b/>
          <w:bCs/>
          <w:sz w:val="24"/>
          <w:szCs w:val="24"/>
          <w:lang w:val="en-US" w:eastAsia="zh-CN" w:bidi="ar"/>
        </w:rPr>
        <w:t xml:space="preserve"> Simulation for RRM measurement</w:t>
      </w:r>
    </w:p>
    <w:p>
      <w:pPr>
        <w:spacing w:after="120" w:line="260" w:lineRule="auto"/>
        <w:jc w:val="both"/>
        <w:textAlignment w:val="baseline"/>
        <w:rPr>
          <w:rFonts w:hint="default" w:ascii="Times New Roman" w:hAnsi="Times New Roman" w:cs="Times New Roman"/>
          <w:sz w:val="20"/>
          <w:szCs w:val="20"/>
          <w:lang w:val="en-US" w:eastAsia="zh-CN" w:bidi="ar"/>
        </w:rPr>
      </w:pPr>
      <w:r>
        <w:rPr>
          <w:rFonts w:hint="default" w:ascii="Times New Roman" w:hAnsi="Times New Roman" w:cs="Times New Roman"/>
          <w:sz w:val="20"/>
          <w:szCs w:val="20"/>
          <w:lang w:val="en-US" w:eastAsia="zh-CN" w:bidi="ar"/>
        </w:rPr>
        <w:t xml:space="preserve">In this section, the power consumption of RRM measurement for both </w:t>
      </w:r>
      <w:r>
        <w:rPr>
          <w:rFonts w:hint="eastAsia" w:ascii="Times New Roman" w:hAnsi="Times New Roman" w:cs="Times New Roman"/>
          <w:sz w:val="20"/>
          <w:szCs w:val="20"/>
          <w:lang w:val="en-US" w:eastAsia="zh-CN" w:bidi="ar"/>
        </w:rPr>
        <w:t>RRC_I</w:t>
      </w:r>
      <w:r>
        <w:rPr>
          <w:rFonts w:hint="default" w:ascii="Times New Roman" w:hAnsi="Times New Roman" w:cs="Times New Roman"/>
          <w:sz w:val="20"/>
          <w:szCs w:val="20"/>
          <w:lang w:val="en-US" w:eastAsia="zh-CN" w:bidi="ar"/>
        </w:rPr>
        <w:t>dle</w:t>
      </w:r>
      <w:r>
        <w:rPr>
          <w:rFonts w:hint="eastAsia" w:ascii="Times New Roman" w:hAnsi="Times New Roman" w:cs="Times New Roman"/>
          <w:sz w:val="20"/>
          <w:szCs w:val="20"/>
          <w:lang w:val="en-US" w:eastAsia="zh-CN" w:bidi="ar"/>
        </w:rPr>
        <w:t>/Inactive</w:t>
      </w:r>
      <w:r>
        <w:rPr>
          <w:rFonts w:hint="default" w:ascii="Times New Roman" w:hAnsi="Times New Roman" w:cs="Times New Roman"/>
          <w:sz w:val="20"/>
          <w:szCs w:val="20"/>
          <w:lang w:val="en-US" w:eastAsia="zh-CN" w:bidi="ar"/>
        </w:rPr>
        <w:t xml:space="preserve"> state and </w:t>
      </w:r>
      <w:r>
        <w:rPr>
          <w:rFonts w:hint="eastAsia" w:ascii="Times New Roman" w:hAnsi="Times New Roman" w:cs="Times New Roman"/>
          <w:sz w:val="20"/>
          <w:szCs w:val="20"/>
          <w:lang w:val="en-US" w:eastAsia="zh-CN" w:bidi="ar"/>
        </w:rPr>
        <w:t>RRC_ C</w:t>
      </w:r>
      <w:r>
        <w:rPr>
          <w:rFonts w:hint="default" w:ascii="Times New Roman" w:hAnsi="Times New Roman" w:cs="Times New Roman"/>
          <w:sz w:val="20"/>
          <w:szCs w:val="20"/>
          <w:lang w:val="en-US" w:eastAsia="zh-CN" w:bidi="ar"/>
        </w:rPr>
        <w:t>onnected state</w:t>
      </w:r>
      <w:r>
        <w:rPr>
          <w:rFonts w:hint="eastAsia" w:ascii="Times New Roman" w:hAnsi="Times New Roman" w:cs="Times New Roman"/>
          <w:sz w:val="20"/>
          <w:szCs w:val="20"/>
          <w:lang w:val="en-US" w:eastAsia="zh-CN" w:bidi="ar"/>
        </w:rPr>
        <w:t xml:space="preserve"> are presented</w:t>
      </w:r>
      <w:r>
        <w:rPr>
          <w:rFonts w:hint="default" w:ascii="Times New Roman" w:hAnsi="Times New Roman" w:cs="Times New Roman"/>
          <w:sz w:val="20"/>
          <w:szCs w:val="20"/>
          <w:lang w:val="en-US" w:eastAsia="zh-CN" w:bidi="ar"/>
        </w:rPr>
        <w:t>.</w:t>
      </w:r>
      <w:r>
        <w:rPr>
          <w:rFonts w:hint="eastAsia" w:ascii="Times New Roman" w:hAnsi="Times New Roman" w:cs="Times New Roman"/>
          <w:sz w:val="20"/>
          <w:szCs w:val="20"/>
          <w:lang w:val="en-US" w:eastAsia="zh-CN" w:bidi="ar"/>
        </w:rPr>
        <w:t xml:space="preserve"> And a summary of the power saving gain with each scheme is given in</w:t>
      </w:r>
      <w:r>
        <w:rPr>
          <w:rFonts w:hint="eastAsia" w:ascii="Times New Roman" w:hAnsi="Times New Roman" w:cs="Times New Roman"/>
          <w:sz w:val="20"/>
          <w:szCs w:val="20"/>
          <w:highlight w:val="none"/>
          <w:lang w:val="en-US" w:eastAsia="zh-CN" w:bidi="ar"/>
        </w:rPr>
        <w:t xml:space="preserve"> </w:t>
      </w:r>
      <w:r>
        <w:rPr>
          <w:rFonts w:hint="eastAsia" w:ascii="Times New Roman" w:hAnsi="Times New Roman" w:eastAsia="宋体" w:cs="Times New Roman"/>
          <w:sz w:val="20"/>
          <w:szCs w:val="20"/>
          <w:highlight w:val="none"/>
          <w:lang w:val="en-US" w:eastAsia="zh-CN"/>
        </w:rPr>
        <w:t>Appendix D.</w:t>
      </w:r>
    </w:p>
    <w:p>
      <w:pPr>
        <w:spacing w:line="260" w:lineRule="auto"/>
        <w:outlineLvl w:val="2"/>
        <w:rPr>
          <w:rFonts w:hint="default" w:ascii="Times New Roman" w:hAnsi="Times New Roman" w:cs="Times New Roman"/>
          <w:b/>
          <w:bCs/>
          <w:sz w:val="24"/>
          <w:szCs w:val="24"/>
          <w:lang w:val="en-US" w:eastAsia="zh-CN" w:bidi="ar"/>
        </w:rPr>
      </w:pPr>
      <w:r>
        <w:rPr>
          <w:rFonts w:hint="eastAsia" w:ascii="Times New Roman" w:hAnsi="Times New Roman" w:cs="Times New Roman"/>
          <w:b/>
          <w:bCs/>
          <w:sz w:val="24"/>
          <w:szCs w:val="24"/>
          <w:lang w:val="en-US" w:eastAsia="zh-CN" w:bidi="ar"/>
        </w:rPr>
        <w:t>2.4.1 RRC_Idle state</w:t>
      </w:r>
    </w:p>
    <w:p>
      <w:pPr>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In RRC_Idle state, UE mainly performs two </w:t>
      </w:r>
      <w:r>
        <w:rPr>
          <w:rFonts w:hint="eastAsia" w:ascii="Times New Roman" w:hAnsi="Times New Roman" w:cs="Times New Roman"/>
          <w:sz w:val="20"/>
          <w:szCs w:val="20"/>
          <w:lang w:val="en-US" w:eastAsia="zh-CN"/>
        </w:rPr>
        <w:t>operations</w:t>
      </w:r>
      <w:r>
        <w:rPr>
          <w:rFonts w:hint="default" w:ascii="Times New Roman" w:hAnsi="Times New Roman" w:cs="Times New Roman"/>
          <w:sz w:val="20"/>
          <w:szCs w:val="20"/>
          <w:lang w:val="en-US" w:eastAsia="zh-CN"/>
        </w:rPr>
        <w:t>, which are RRM measurement and paging monitoring.</w:t>
      </w:r>
      <w:r>
        <w:rPr>
          <w:rFonts w:hint="eastAsia" w:ascii="Times New Roman" w:hAnsi="Times New Roman" w:cs="Times New Roman"/>
          <w:sz w:val="20"/>
          <w:szCs w:val="20"/>
          <w:lang w:val="en-US" w:eastAsia="zh-CN"/>
        </w:rPr>
        <w:t xml:space="preserve"> Different measurement behaviors can affect the power consumption of the UE.</w:t>
      </w:r>
      <w:r>
        <w:rPr>
          <w:rFonts w:hint="default" w:ascii="Times New Roman" w:hAnsi="Times New Roman" w:cs="Times New Roman"/>
          <w:sz w:val="20"/>
          <w:szCs w:val="20"/>
          <w:lang w:val="en-US" w:eastAsia="zh-CN"/>
        </w:rPr>
        <w:t xml:space="preserve"> </w:t>
      </w:r>
      <w:r>
        <w:rPr>
          <w:rFonts w:hint="eastAsia" w:ascii="Times New Roman" w:hAnsi="Times New Roman" w:eastAsia="宋体" w:cs="Times New Roman"/>
          <w:sz w:val="20"/>
          <w:szCs w:val="20"/>
          <w:lang w:val="en-US" w:eastAsia="zh-CN"/>
        </w:rPr>
        <w:t>In the following simulation of the RRC_Idle</w:t>
      </w:r>
      <w:r>
        <w:rPr>
          <w:rFonts w:hint="eastAsia" w:ascii="Times New Roman" w:hAnsi="Times New Roman" w:cs="Times New Roman"/>
          <w:sz w:val="20"/>
          <w:szCs w:val="20"/>
          <w:lang w:val="en-US" w:eastAsia="zh-CN" w:bidi="ar"/>
        </w:rPr>
        <w:t>/Inactive</w:t>
      </w:r>
      <w:r>
        <w:rPr>
          <w:rFonts w:hint="eastAsia" w:ascii="Times New Roman" w:hAnsi="Times New Roman" w:eastAsia="宋体" w:cs="Times New Roman"/>
          <w:sz w:val="20"/>
          <w:szCs w:val="20"/>
          <w:lang w:val="en-US" w:eastAsia="zh-CN"/>
        </w:rPr>
        <w:t xml:space="preserve"> state, if not noted separately, the simulation </w:t>
      </w:r>
      <w:r>
        <w:rPr>
          <w:rFonts w:hint="eastAsia" w:ascii="Times New Roman" w:hAnsi="Times New Roman" w:eastAsia="宋体"/>
          <w:szCs w:val="20"/>
          <w:lang w:eastAsia="zh-CN"/>
        </w:rPr>
        <w:t>assumptions</w:t>
      </w:r>
      <w:r>
        <w:rPr>
          <w:rFonts w:hint="eastAsia" w:ascii="Times New Roman" w:hAnsi="Times New Roman" w:eastAsia="宋体" w:cs="Times New Roman"/>
          <w:sz w:val="20"/>
          <w:szCs w:val="20"/>
          <w:lang w:val="en-US" w:eastAsia="zh-CN"/>
        </w:rPr>
        <w:t xml:space="preserve"> are shown in </w:t>
      </w:r>
      <w:r>
        <w:rPr>
          <w:rFonts w:hint="eastAsia" w:ascii="Times New Roman" w:hAnsi="Times New Roman" w:eastAsia="宋体" w:cs="Times New Roman"/>
          <w:sz w:val="20"/>
          <w:szCs w:val="20"/>
          <w:highlight w:val="none"/>
          <w:lang w:val="en-US" w:eastAsia="zh-CN"/>
        </w:rPr>
        <w:t>Appendix B.</w:t>
      </w:r>
      <w:r>
        <w:rPr>
          <w:rFonts w:hint="eastAsia" w:ascii="Times New Roman" w:hAnsi="Times New Roman" w:eastAsia="宋体" w:cs="Times New Roman"/>
          <w:sz w:val="20"/>
          <w:szCs w:val="20"/>
          <w:lang w:val="en-US" w:eastAsia="zh-CN"/>
        </w:rPr>
        <w:t xml:space="preserve"> T</w:t>
      </w:r>
      <w:r>
        <w:rPr>
          <w:rFonts w:hint="default" w:ascii="Times New Roman" w:hAnsi="Times New Roman" w:eastAsia="宋体" w:cs="Times New Roman"/>
          <w:sz w:val="20"/>
          <w:szCs w:val="20"/>
          <w:lang w:eastAsia="zh-CN"/>
        </w:rPr>
        <w:t xml:space="preserve">he UE energy consumption </w:t>
      </w:r>
      <w:r>
        <w:rPr>
          <w:rFonts w:hint="eastAsia" w:ascii="Times New Roman" w:hAnsi="Times New Roman" w:eastAsia="宋体" w:cs="Times New Roman"/>
          <w:sz w:val="20"/>
          <w:szCs w:val="20"/>
          <w:lang w:val="en-US" w:eastAsia="zh-CN"/>
        </w:rPr>
        <w:t>with</w:t>
      </w:r>
      <w:r>
        <w:rPr>
          <w:rFonts w:hint="default" w:ascii="Times New Roman" w:hAnsi="Times New Roman" w:eastAsia="宋体" w:cs="Times New Roman"/>
          <w:sz w:val="20"/>
          <w:szCs w:val="20"/>
          <w:lang w:eastAsia="zh-CN"/>
        </w:rPr>
        <w:t xml:space="preserve"> </w:t>
      </w:r>
      <w:r>
        <w:rPr>
          <w:rFonts w:hint="default" w:ascii="Times New Roman" w:hAnsi="Times New Roman" w:eastAsia="宋体" w:cs="Times New Roman"/>
          <w:sz w:val="20"/>
          <w:szCs w:val="20"/>
          <w:lang w:val="en-US" w:eastAsia="zh-CN"/>
        </w:rPr>
        <w:t>different configuration are</w:t>
      </w:r>
      <w:r>
        <w:rPr>
          <w:rFonts w:hint="eastAsia" w:ascii="Times New Roman" w:hAnsi="Times New Roman" w:eastAsia="宋体" w:cs="Times New Roman"/>
          <w:sz w:val="20"/>
          <w:szCs w:val="20"/>
          <w:lang w:val="en-US" w:eastAsia="zh-CN"/>
        </w:rPr>
        <w:t xml:space="preserve"> done by numerical simulation</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w:t>
      </w:r>
    </w:p>
    <w:p>
      <w:pPr>
        <w:jc w:val="both"/>
        <w:rPr>
          <w:rFonts w:hint="default" w:ascii="Times New Roman" w:hAnsi="Times New Roman" w:cs="Times New Roman"/>
          <w:sz w:val="20"/>
          <w:szCs w:val="20"/>
          <w:u w:val="single"/>
        </w:rPr>
      </w:pPr>
      <w:r>
        <w:rPr>
          <w:rFonts w:hint="default" w:ascii="Times New Roman" w:hAnsi="Times New Roman" w:cs="Times New Roman"/>
          <w:sz w:val="20"/>
          <w:szCs w:val="20"/>
          <w:u w:val="single"/>
          <w:lang w:val="en-US" w:eastAsia="zh-CN"/>
        </w:rPr>
        <w:t xml:space="preserve">Offset between </w:t>
      </w:r>
      <w:r>
        <w:rPr>
          <w:rFonts w:hint="default" w:ascii="Times New Roman" w:hAnsi="Times New Roman" w:cs="Times New Roman"/>
          <w:sz w:val="20"/>
          <w:szCs w:val="20"/>
          <w:u w:val="single"/>
        </w:rPr>
        <w:t xml:space="preserve">SMTC window and DRX </w:t>
      </w:r>
      <w:r>
        <w:rPr>
          <w:rFonts w:hint="default" w:ascii="Times New Roman" w:hAnsi="Times New Roman" w:cs="Times New Roman"/>
          <w:sz w:val="20"/>
          <w:szCs w:val="20"/>
          <w:u w:val="single"/>
          <w:lang w:val="en-US" w:eastAsia="zh-CN"/>
        </w:rPr>
        <w:t xml:space="preserve">ON </w:t>
      </w:r>
      <w:r>
        <w:rPr>
          <w:rFonts w:hint="default" w:ascii="Times New Roman" w:hAnsi="Times New Roman" w:cs="Times New Roman"/>
          <w:sz w:val="20"/>
          <w:szCs w:val="20"/>
          <w:u w:val="single"/>
        </w:rPr>
        <w:t>duration</w:t>
      </w:r>
    </w:p>
    <w:p>
      <w:pPr>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eastAsia="zh-CN"/>
        </w:rPr>
        <w:t>SMTC is cell-specific</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eastAsia="zh-CN"/>
        </w:rPr>
        <w:t>configur</w:t>
      </w:r>
      <w:r>
        <w:rPr>
          <w:rFonts w:hint="eastAsia" w:ascii="Times New Roman" w:hAnsi="Times New Roman" w:eastAsia="宋体" w:cs="Times New Roman"/>
          <w:sz w:val="20"/>
          <w:szCs w:val="20"/>
          <w:lang w:val="en-US" w:eastAsia="zh-CN"/>
        </w:rPr>
        <w:t>ation</w:t>
      </w:r>
      <w:r>
        <w:rPr>
          <w:rFonts w:hint="default" w:ascii="Times New Roman" w:hAnsi="Times New Roman" w:eastAsia="宋体" w:cs="Times New Roman"/>
          <w:sz w:val="20"/>
          <w:szCs w:val="20"/>
          <w:lang w:eastAsia="zh-CN"/>
        </w:rPr>
        <w:t xml:space="preserve">, while the </w:t>
      </w:r>
      <w:r>
        <w:rPr>
          <w:rFonts w:hint="default" w:ascii="Times New Roman" w:hAnsi="Times New Roman" w:eastAsia="宋体" w:cs="Times New Roman"/>
          <w:sz w:val="20"/>
          <w:szCs w:val="20"/>
          <w:lang w:val="en-US" w:eastAsia="zh-CN"/>
        </w:rPr>
        <w:t>DRX configuration is</w:t>
      </w:r>
      <w:r>
        <w:rPr>
          <w:rFonts w:hint="default" w:ascii="Times New Roman" w:hAnsi="Times New Roman" w:eastAsia="宋体" w:cs="Times New Roman"/>
          <w:sz w:val="20"/>
          <w:szCs w:val="20"/>
          <w:lang w:eastAsia="zh-CN"/>
        </w:rPr>
        <w:t xml:space="preserve"> UE</w:t>
      </w:r>
      <w:r>
        <w:rPr>
          <w:rFonts w:hint="default" w:ascii="Times New Roman" w:hAnsi="Times New Roman" w:eastAsia="宋体" w:cs="Times New Roman"/>
          <w:sz w:val="20"/>
          <w:szCs w:val="20"/>
          <w:lang w:val="en-US" w:eastAsia="zh-CN"/>
        </w:rPr>
        <w:t>-</w:t>
      </w:r>
      <w:r>
        <w:rPr>
          <w:rFonts w:hint="default" w:ascii="Times New Roman" w:hAnsi="Times New Roman" w:eastAsia="宋体" w:cs="Times New Roman"/>
          <w:sz w:val="20"/>
          <w:szCs w:val="20"/>
          <w:lang w:eastAsia="zh-CN"/>
        </w:rPr>
        <w:t xml:space="preserve">specific. In most cases, the SMTC </w:t>
      </w:r>
      <w:r>
        <w:rPr>
          <w:rFonts w:hint="default" w:ascii="Times New Roman" w:hAnsi="Times New Roman" w:eastAsia="宋体" w:cs="Times New Roman"/>
          <w:sz w:val="20"/>
          <w:szCs w:val="20"/>
          <w:lang w:val="en-US" w:eastAsia="zh-CN"/>
        </w:rPr>
        <w:t>window and the DRX ON duration</w:t>
      </w:r>
      <w:r>
        <w:rPr>
          <w:rFonts w:hint="default" w:ascii="Times New Roman" w:hAnsi="Times New Roman" w:eastAsia="宋体" w:cs="Times New Roman"/>
          <w:sz w:val="20"/>
          <w:szCs w:val="20"/>
          <w:lang w:eastAsia="zh-CN"/>
        </w:rPr>
        <w:t xml:space="preserve"> are not aligned in time</w:t>
      </w:r>
      <w:r>
        <w:rPr>
          <w:rFonts w:hint="eastAsia" w:ascii="Times New Roman" w:hAnsi="Times New Roman" w:eastAsia="宋体" w:cs="Times New Roman"/>
          <w:sz w:val="20"/>
          <w:szCs w:val="20"/>
          <w:lang w:val="en-US" w:eastAsia="zh-CN"/>
        </w:rPr>
        <w:t xml:space="preserve"> due to the short ON-Duration</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val="en-US" w:eastAsia="zh-CN"/>
        </w:rPr>
        <w:t xml:space="preserve"> Therefore, UE need to wake up from sleep </w:t>
      </w:r>
      <w:r>
        <w:rPr>
          <w:rFonts w:hint="default" w:ascii="Times New Roman" w:hAnsi="Times New Roman" w:eastAsia="宋体" w:cs="Times New Roman"/>
          <w:sz w:val="20"/>
          <w:szCs w:val="20"/>
          <w:lang w:eastAsia="zh-CN"/>
        </w:rPr>
        <w:t>dedicated for RRM measurement</w:t>
      </w:r>
      <w:r>
        <w:rPr>
          <w:rFonts w:hint="default" w:ascii="Times New Roman" w:hAnsi="Times New Roman" w:eastAsia="宋体" w:cs="Times New Roman"/>
          <w:sz w:val="20"/>
          <w:szCs w:val="20"/>
          <w:lang w:val="en-US" w:eastAsia="zh-CN"/>
        </w:rPr>
        <w:t xml:space="preserve">. And </w:t>
      </w:r>
      <w:r>
        <w:rPr>
          <w:rFonts w:hint="default" w:ascii="Times New Roman" w:hAnsi="Times New Roman" w:cs="Times New Roman"/>
          <w:sz w:val="20"/>
          <w:szCs w:val="20"/>
        </w:rPr>
        <w:t>the power consumption caused by the transition from the deep/light sleep is non-negligible.</w:t>
      </w:r>
      <w:r>
        <w:rPr>
          <w:rFonts w:hint="eastAsia" w:ascii="Times New Roman" w:hAnsi="Times New Roman" w:cs="Times New Roman"/>
          <w:sz w:val="20"/>
          <w:szCs w:val="20"/>
          <w:lang w:val="en-US" w:eastAsia="zh-CN"/>
        </w:rPr>
        <w:t xml:space="preserve"> If the </w:t>
      </w:r>
      <w:r>
        <w:rPr>
          <w:rFonts w:hint="default" w:ascii="Times New Roman" w:hAnsi="Times New Roman" w:eastAsia="宋体" w:cs="Times New Roman"/>
          <w:sz w:val="20"/>
          <w:szCs w:val="20"/>
          <w:lang w:eastAsia="zh-CN"/>
        </w:rPr>
        <w:t xml:space="preserve">SMTC </w:t>
      </w:r>
      <w:r>
        <w:rPr>
          <w:rFonts w:hint="default" w:ascii="Times New Roman" w:hAnsi="Times New Roman" w:eastAsia="宋体" w:cs="Times New Roman"/>
          <w:sz w:val="20"/>
          <w:szCs w:val="20"/>
          <w:lang w:val="en-US" w:eastAsia="zh-CN"/>
        </w:rPr>
        <w:t xml:space="preserve">window and the DRX ON duration can be aligned, there will be some power saving gain obtained. </w:t>
      </w:r>
      <w:r>
        <w:rPr>
          <w:rFonts w:hint="default" w:ascii="Times New Roman" w:hAnsi="Times New Roman" w:cs="Times New Roman"/>
          <w:sz w:val="20"/>
          <w:szCs w:val="20"/>
          <w:highlight w:val="none"/>
          <w:lang w:val="en-US" w:eastAsia="zh-CN"/>
        </w:rPr>
        <w:t xml:space="preserve">Table </w:t>
      </w:r>
      <w:r>
        <w:rPr>
          <w:rFonts w:hint="eastAsia" w:ascii="Times New Roman" w:hAnsi="Times New Roman" w:cs="Times New Roman"/>
          <w:sz w:val="20"/>
          <w:szCs w:val="20"/>
          <w:highlight w:val="none"/>
          <w:lang w:val="en-US" w:eastAsia="zh-CN"/>
        </w:rPr>
        <w:t>5</w:t>
      </w:r>
      <w:r>
        <w:rPr>
          <w:rFonts w:hint="default" w:ascii="Times New Roman" w:hAnsi="Times New Roman" w:cs="Times New Roman"/>
          <w:sz w:val="20"/>
          <w:szCs w:val="20"/>
          <w:highlight w:val="none"/>
        </w:rPr>
        <w:t xml:space="preserve"> </w:t>
      </w:r>
      <w:r>
        <w:rPr>
          <w:rFonts w:hint="default" w:ascii="Times New Roman" w:hAnsi="Times New Roman" w:cs="Times New Roman"/>
          <w:sz w:val="20"/>
          <w:szCs w:val="20"/>
        </w:rPr>
        <w:t xml:space="preserve">shows the </w:t>
      </w:r>
      <w:r>
        <w:rPr>
          <w:rFonts w:hint="default" w:ascii="Times New Roman" w:hAnsi="Times New Roman" w:eastAsia="宋体" w:cs="Times New Roman"/>
          <w:sz w:val="20"/>
          <w:szCs w:val="20"/>
          <w:lang w:val="en-US" w:eastAsia="zh-CN"/>
        </w:rPr>
        <w:t xml:space="preserve">average </w:t>
      </w:r>
      <w:r>
        <w:rPr>
          <w:rFonts w:hint="default" w:ascii="Times New Roman" w:hAnsi="Times New Roman" w:cs="Times New Roman"/>
          <w:sz w:val="20"/>
          <w:szCs w:val="20"/>
        </w:rPr>
        <w:t xml:space="preserve">power consumption (energy/slot) of </w:t>
      </w:r>
      <w:r>
        <w:rPr>
          <w:rFonts w:hint="default" w:ascii="Times New Roman" w:hAnsi="Times New Roman" w:eastAsia="宋体" w:cs="Times New Roman"/>
          <w:sz w:val="20"/>
          <w:szCs w:val="20"/>
          <w:lang w:val="en-US" w:eastAsia="zh-CN"/>
        </w:rPr>
        <w:t>UE</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with</w:t>
      </w:r>
      <w:r>
        <w:rPr>
          <w:rFonts w:hint="default" w:ascii="Times New Roman" w:hAnsi="Times New Roman" w:cs="Times New Roman"/>
          <w:sz w:val="20"/>
          <w:szCs w:val="20"/>
        </w:rPr>
        <w:t xml:space="preserve"> different </w:t>
      </w:r>
      <w:r>
        <w:rPr>
          <w:rFonts w:hint="default" w:ascii="Times New Roman" w:hAnsi="Times New Roman" w:cs="Times New Roman"/>
          <w:sz w:val="20"/>
          <w:szCs w:val="20"/>
          <w:lang w:val="en-US" w:eastAsia="zh-CN"/>
        </w:rPr>
        <w:t>DRX</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configurations</w:t>
      </w:r>
      <w:r>
        <w:rPr>
          <w:rFonts w:hint="default" w:ascii="Times New Roman" w:hAnsi="Times New Roman" w:cs="Times New Roman"/>
          <w:sz w:val="20"/>
          <w:szCs w:val="20"/>
        </w:rPr>
        <w:t xml:space="preserve"> and </w:t>
      </w:r>
      <w:r>
        <w:rPr>
          <w:rFonts w:hint="default" w:ascii="Times New Roman" w:hAnsi="Times New Roman" w:eastAsia="宋体" w:cs="Times New Roman"/>
          <w:sz w:val="20"/>
          <w:szCs w:val="20"/>
          <w:lang w:val="en-US" w:eastAsia="zh-CN"/>
        </w:rPr>
        <w:t>offset</w:t>
      </w:r>
      <w:r>
        <w:rPr>
          <w:rFonts w:hint="default" w:ascii="Times New Roman" w:hAnsi="Times New Roman" w:cs="Times New Roman"/>
          <w:sz w:val="20"/>
          <w:szCs w:val="20"/>
        </w:rPr>
        <w:t>.</w:t>
      </w:r>
    </w:p>
    <w:p>
      <w:pPr>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highlight w:val="none"/>
          <w:lang w:val="en-US" w:eastAsia="zh-CN"/>
        </w:rPr>
        <w:t xml:space="preserve">Table </w:t>
      </w:r>
      <w:r>
        <w:rPr>
          <w:rFonts w:hint="eastAsia" w:ascii="Times New Roman" w:hAnsi="Times New Roman" w:eastAsia="宋体" w:cs="Times New Roman"/>
          <w:sz w:val="20"/>
          <w:szCs w:val="20"/>
          <w:highlight w:val="none"/>
          <w:lang w:val="en-US" w:eastAsia="zh-CN"/>
        </w:rPr>
        <w:t>5</w:t>
      </w:r>
      <w:r>
        <w:rPr>
          <w:rFonts w:hint="default" w:ascii="Times New Roman" w:hAnsi="Times New Roman" w:eastAsia="宋体" w:cs="Times New Roman"/>
          <w:sz w:val="20"/>
          <w:szCs w:val="20"/>
          <w:highlight w:val="none"/>
          <w:lang w:val="en-US" w:eastAsia="zh-CN"/>
        </w:rPr>
        <w:t>:</w:t>
      </w:r>
      <w:r>
        <w:rPr>
          <w:rFonts w:hint="default" w:ascii="Times New Roman" w:hAnsi="Times New Roman" w:eastAsia="宋体" w:cs="Times New Roman"/>
          <w:sz w:val="20"/>
          <w:szCs w:val="20"/>
          <w:lang w:val="en-US" w:eastAsia="zh-CN"/>
        </w:rPr>
        <w:t xml:space="preserve"> Average </w:t>
      </w:r>
      <w:r>
        <w:rPr>
          <w:rFonts w:hint="default" w:ascii="Times New Roman" w:hAnsi="Times New Roman" w:cs="Times New Roman"/>
          <w:sz w:val="20"/>
          <w:szCs w:val="20"/>
          <w:lang w:val="en-US" w:eastAsia="zh-CN"/>
        </w:rPr>
        <w:t>power consumption with different DRX configurations and offset.</w:t>
      </w:r>
    </w:p>
    <w:tbl>
      <w:tblPr>
        <w:tblStyle w:val="42"/>
        <w:tblW w:w="6593" w:type="dxa"/>
        <w:jc w:val="center"/>
        <w:tblInd w:w="-10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7"/>
        <w:gridCol w:w="1882"/>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jc w:val="center"/>
        </w:trPr>
        <w:tc>
          <w:tcPr>
            <w:tcW w:w="2497"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DRX</w:t>
            </w:r>
          </w:p>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eastAsia" w:ascii="Times New Roman" w:hAnsi="Times New Roman" w:cs="Times New Roman"/>
                <w:sz w:val="20"/>
                <w:szCs w:val="20"/>
                <w:vertAlign w:val="baseline"/>
                <w:lang w:val="en-US" w:eastAsia="zh-CN"/>
              </w:rPr>
              <w:t xml:space="preserve">DRX </w:t>
            </w:r>
            <w:r>
              <w:rPr>
                <w:rFonts w:hint="default" w:ascii="Times New Roman" w:hAnsi="Times New Roman" w:cs="Times New Roman"/>
                <w:sz w:val="20"/>
                <w:szCs w:val="20"/>
                <w:vertAlign w:val="baseline"/>
                <w:lang w:val="en-US" w:eastAsia="zh-CN"/>
              </w:rPr>
              <w:t>Cycle-ON</w:t>
            </w:r>
            <w:r>
              <w:rPr>
                <w:rFonts w:hint="eastAsia" w:ascii="Times New Roman" w:hAnsi="Times New Roman" w:cs="Times New Roman"/>
                <w:sz w:val="20"/>
                <w:szCs w:val="20"/>
                <w:vertAlign w:val="baseline"/>
                <w:lang w:val="en-US" w:eastAsia="zh-CN"/>
              </w:rPr>
              <w:t xml:space="preserve"> duration</w:t>
            </w:r>
            <w:r>
              <w:rPr>
                <w:rFonts w:hint="default" w:ascii="Times New Roman" w:hAnsi="Times New Roman" w:cs="Times New Roman"/>
                <w:sz w:val="20"/>
                <w:szCs w:val="20"/>
                <w:vertAlign w:val="baseline"/>
                <w:lang w:val="en-US" w:eastAsia="zh-CN"/>
              </w:rPr>
              <w:t>)</w:t>
            </w:r>
          </w:p>
        </w:tc>
        <w:tc>
          <w:tcPr>
            <w:tcW w:w="1882"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Non-aligned</w:t>
            </w:r>
          </w:p>
        </w:tc>
        <w:tc>
          <w:tcPr>
            <w:tcW w:w="2214"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Aligned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jc w:val="center"/>
        </w:trPr>
        <w:tc>
          <w:tcPr>
            <w:tcW w:w="2497"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320-10</w:t>
            </w:r>
          </w:p>
        </w:tc>
        <w:tc>
          <w:tcPr>
            <w:tcW w:w="1882"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6.53</w:t>
            </w:r>
          </w:p>
        </w:tc>
        <w:tc>
          <w:tcPr>
            <w:tcW w:w="2214"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5.65（</w:t>
            </w:r>
            <w:r>
              <w:rPr>
                <w:rFonts w:hint="default" w:ascii="Times New Roman" w:hAnsi="Times New Roman" w:cs="Times New Roman"/>
                <w:b/>
                <w:bCs/>
                <w:sz w:val="20"/>
                <w:szCs w:val="20"/>
                <w:vertAlign w:val="baseline"/>
                <w:lang w:val="en-US" w:eastAsia="zh-CN"/>
              </w:rPr>
              <w:t>13.5%</w:t>
            </w:r>
            <w:r>
              <w:rPr>
                <w:rFonts w:hint="eastAsia" w:ascii="Times New Roman" w:hAnsi="Times New Roman" w:cs="Times New Roman"/>
                <w:sz w:val="20"/>
                <w:szCs w:val="20"/>
                <w:vertAlign w:val="baseline"/>
                <w:lang w:val="en-US" w:eastAsia="zh-CN"/>
              </w:rPr>
              <w:t xml:space="preserve"> saved</w:t>
            </w:r>
            <w:r>
              <w:rPr>
                <w:rFonts w:hint="default" w:ascii="Times New Roman" w:hAnsi="Times New Roman" w:cs="Times New Roman"/>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jc w:val="center"/>
        </w:trPr>
        <w:tc>
          <w:tcPr>
            <w:tcW w:w="2497"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1280-10</w:t>
            </w:r>
          </w:p>
        </w:tc>
        <w:tc>
          <w:tcPr>
            <w:tcW w:w="1882"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2.42</w:t>
            </w:r>
          </w:p>
        </w:tc>
        <w:tc>
          <w:tcPr>
            <w:tcW w:w="2214"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2.19（</w:t>
            </w:r>
            <w:r>
              <w:rPr>
                <w:rFonts w:hint="default" w:ascii="Times New Roman" w:hAnsi="Times New Roman" w:cs="Times New Roman"/>
                <w:b/>
                <w:bCs/>
                <w:sz w:val="20"/>
                <w:szCs w:val="20"/>
                <w:vertAlign w:val="baseline"/>
                <w:lang w:val="en-US" w:eastAsia="zh-CN"/>
              </w:rPr>
              <w:t>9.5%</w:t>
            </w:r>
            <w:r>
              <w:rPr>
                <w:rFonts w:hint="eastAsia" w:ascii="Times New Roman" w:hAnsi="Times New Roman" w:cs="Times New Roman"/>
                <w:sz w:val="20"/>
                <w:szCs w:val="20"/>
                <w:vertAlign w:val="baseline"/>
                <w:lang w:val="en-US" w:eastAsia="zh-CN"/>
              </w:rPr>
              <w:t xml:space="preserve"> saved</w:t>
            </w:r>
            <w:r>
              <w:rPr>
                <w:rFonts w:hint="default" w:ascii="Times New Roman" w:hAnsi="Times New Roman" w:cs="Times New Roman"/>
                <w:sz w:val="20"/>
                <w:szCs w:val="20"/>
                <w:vertAlign w:val="baseline"/>
                <w:lang w:val="en-US" w:eastAsia="zh-CN"/>
              </w:rPr>
              <w:t>）</w:t>
            </w:r>
          </w:p>
        </w:tc>
      </w:tr>
    </w:tbl>
    <w:p>
      <w:pPr>
        <w:jc w:val="both"/>
        <w:rPr>
          <w:rFonts w:hint="default" w:ascii="Times New Roman" w:hAnsi="Times New Roman" w:cs="Times New Roman"/>
          <w:sz w:val="20"/>
          <w:szCs w:val="20"/>
        </w:rPr>
      </w:pPr>
    </w:p>
    <w:p>
      <w:pPr>
        <w:jc w:val="both"/>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In </w:t>
      </w:r>
      <w:r>
        <w:rPr>
          <w:rFonts w:hint="eastAsia" w:ascii="Times New Roman" w:hAnsi="Times New Roman" w:eastAsia="宋体" w:cs="Times New Roman"/>
          <w:sz w:val="20"/>
          <w:szCs w:val="20"/>
          <w:highlight w:val="none"/>
          <w:lang w:val="en-US" w:eastAsia="zh-CN"/>
        </w:rPr>
        <w:t>Table 5</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Non-aligned</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means the offset </w:t>
      </w:r>
      <w:r>
        <w:rPr>
          <w:rFonts w:hint="default" w:ascii="Times New Roman" w:hAnsi="Times New Roman" w:cs="Times New Roman"/>
          <w:sz w:val="20"/>
          <w:szCs w:val="20"/>
          <w:u w:val="single"/>
          <w:lang w:val="en-US" w:eastAsia="zh-CN"/>
        </w:rPr>
        <w:t xml:space="preserve">between </w:t>
      </w:r>
      <w:r>
        <w:rPr>
          <w:rFonts w:hint="default" w:ascii="Times New Roman" w:hAnsi="Times New Roman" w:cs="Times New Roman"/>
          <w:sz w:val="20"/>
          <w:szCs w:val="20"/>
          <w:u w:val="single"/>
        </w:rPr>
        <w:t xml:space="preserve">SMTC window and DRX </w:t>
      </w:r>
      <w:r>
        <w:rPr>
          <w:rFonts w:hint="default" w:ascii="Times New Roman" w:hAnsi="Times New Roman" w:cs="Times New Roman"/>
          <w:sz w:val="20"/>
          <w:szCs w:val="20"/>
          <w:u w:val="single"/>
          <w:lang w:val="en-US" w:eastAsia="zh-CN"/>
        </w:rPr>
        <w:t xml:space="preserve">ON </w:t>
      </w:r>
      <w:r>
        <w:rPr>
          <w:rFonts w:hint="default" w:ascii="Times New Roman" w:hAnsi="Times New Roman" w:cs="Times New Roman"/>
          <w:sz w:val="20"/>
          <w:szCs w:val="20"/>
          <w:u w:val="single"/>
        </w:rPr>
        <w:t>duration</w:t>
      </w:r>
      <w:r>
        <w:rPr>
          <w:rFonts w:hint="eastAsia" w:ascii="Times New Roman" w:hAnsi="Times New Roman" w:eastAsia="宋体" w:cs="Times New Roman"/>
          <w:sz w:val="20"/>
          <w:szCs w:val="20"/>
          <w:u w:val="single"/>
          <w:lang w:val="en-US" w:eastAsia="zh-CN"/>
        </w:rPr>
        <w:t xml:space="preserve"> is</w:t>
      </w:r>
      <w:r>
        <w:rPr>
          <w:rFonts w:hint="eastAsia" w:ascii="Times New Roman" w:hAnsi="Times New Roman" w:eastAsia="宋体" w:cs="Times New Roman"/>
          <w:sz w:val="20"/>
          <w:szCs w:val="20"/>
          <w:u w:val="single"/>
        </w:rPr>
        <w:t xml:space="preserve"> subject to uniform distribution</w:t>
      </w:r>
      <w:r>
        <w:rPr>
          <w:rFonts w:hint="eastAsia" w:ascii="Times New Roman" w:hAnsi="Times New Roman" w:eastAsia="宋体" w:cs="Times New Roman"/>
          <w:sz w:val="20"/>
          <w:szCs w:val="20"/>
          <w:u w:val="single"/>
          <w:lang w:val="en-US" w:eastAsia="zh-CN"/>
        </w:rPr>
        <w:t xml:space="preserve"> U(0, measurement period)</w:t>
      </w:r>
      <w:r>
        <w:rPr>
          <w:rFonts w:hint="eastAsia" w:ascii="Times New Roman" w:hAnsi="Times New Roman" w:eastAsia="宋体" w:cs="Times New Roman"/>
          <w:sz w:val="20"/>
          <w:szCs w:val="20"/>
          <w:u w:val="single"/>
        </w:rPr>
        <w:t>.</w:t>
      </w:r>
      <w:r>
        <w:rPr>
          <w:rFonts w:hint="eastAsia" w:ascii="Times New Roman" w:hAnsi="Times New Roman" w:eastAsia="宋体" w:cs="Times New Roman"/>
          <w:sz w:val="20"/>
          <w:szCs w:val="20"/>
          <w:u w:val="single"/>
          <w:lang w:val="en-US" w:eastAsia="zh-CN"/>
        </w:rPr>
        <w:t xml:space="preserve"> The number of cells to be measured is 8, and UE need to perform intra- frequency measurement for each DRX cycle.</w:t>
      </w:r>
    </w:p>
    <w:p>
      <w:pPr>
        <w:jc w:val="both"/>
        <w:rPr>
          <w:rFonts w:hint="eastAsia" w:ascii="Times New Roman" w:hAnsi="Times New Roman" w:eastAsia="宋体" w:cs="Times New Roman"/>
          <w:sz w:val="20"/>
          <w:szCs w:val="20"/>
          <w:lang w:val="en-US" w:eastAsia="zh-CN"/>
        </w:rPr>
      </w:pPr>
      <w:r>
        <w:rPr>
          <w:rFonts w:hint="default" w:ascii="Times New Roman" w:hAnsi="Times New Roman" w:cs="Times New Roman"/>
          <w:b/>
          <w:bCs/>
          <w:lang w:val="en-US" w:bidi="ar"/>
        </w:rPr>
        <w:t>Observation</w:t>
      </w:r>
      <w:r>
        <w:rPr>
          <w:rFonts w:hint="default" w:ascii="Times New Roman" w:hAnsi="Times New Roman" w:eastAsia="宋体" w:cs="Times New Roman"/>
          <w:b/>
          <w:bCs/>
          <w:lang w:val="en-US" w:eastAsia="zh-CN" w:bidi="ar"/>
        </w:rPr>
        <w:t xml:space="preserve"> </w:t>
      </w:r>
      <w:r>
        <w:rPr>
          <w:rFonts w:hint="eastAsia" w:ascii="Times New Roman" w:hAnsi="Times New Roman" w:eastAsia="宋体" w:cs="Times New Roman"/>
          <w:b/>
          <w:bCs/>
          <w:highlight w:val="none"/>
          <w:lang w:val="en-US" w:eastAsia="zh-CN" w:bidi="ar"/>
        </w:rPr>
        <w:t>8</w:t>
      </w:r>
      <w:r>
        <w:rPr>
          <w:rFonts w:hint="default" w:ascii="Times New Roman" w:hAnsi="Times New Roman" w:eastAsia="宋体" w:cs="Times New Roman"/>
          <w:b/>
          <w:bCs/>
          <w:lang w:val="en-US" w:eastAsia="zh-CN" w:bidi="ar"/>
        </w:rPr>
        <w:t xml:space="preserve">: </w:t>
      </w:r>
      <w:r>
        <w:rPr>
          <w:rFonts w:hint="eastAsia" w:ascii="Times New Roman" w:hAnsi="Times New Roman" w:eastAsia="宋体" w:cs="Times New Roman"/>
          <w:b/>
          <w:bCs/>
          <w:lang w:val="en-US" w:eastAsia="zh-CN" w:bidi="ar"/>
        </w:rPr>
        <w:t xml:space="preserve">In RRC_Idle/Inactive state, </w:t>
      </w:r>
      <w:r>
        <w:rPr>
          <w:rFonts w:hint="eastAsia" w:ascii="Times New Roman" w:hAnsi="Times New Roman" w:cs="Times New Roman"/>
          <w:b/>
          <w:bCs/>
          <w:sz w:val="20"/>
          <w:szCs w:val="20"/>
          <w:lang w:val="en-US" w:eastAsia="zh-CN"/>
        </w:rPr>
        <w:t>a</w:t>
      </w:r>
      <w:r>
        <w:rPr>
          <w:rFonts w:hint="default" w:ascii="Times New Roman" w:hAnsi="Times New Roman" w:cs="Times New Roman"/>
          <w:b/>
          <w:bCs/>
          <w:sz w:val="20"/>
          <w:szCs w:val="20"/>
          <w:lang w:val="en-US" w:eastAsia="zh-CN"/>
        </w:rPr>
        <w:t>lign</w:t>
      </w:r>
      <w:r>
        <w:rPr>
          <w:rFonts w:hint="eastAsia" w:ascii="Times New Roman" w:hAnsi="Times New Roman" w:cs="Times New Roman"/>
          <w:b/>
          <w:bCs/>
          <w:sz w:val="20"/>
          <w:szCs w:val="20"/>
          <w:lang w:val="en-US" w:eastAsia="zh-CN"/>
        </w:rPr>
        <w:t xml:space="preserve"> the SMTC and DRX ON can bring power saving gain.</w:t>
      </w:r>
    </w:p>
    <w:p>
      <w:pPr>
        <w:jc w:val="both"/>
        <w:rPr>
          <w:rFonts w:hint="default" w:ascii="Times New Roman" w:hAnsi="Times New Roman" w:cs="Times New Roman"/>
          <w:lang w:val="en-US"/>
        </w:rPr>
      </w:pPr>
      <w:r>
        <w:rPr>
          <w:rFonts w:hint="eastAsia" w:ascii="Times New Roman" w:hAnsi="Times New Roman" w:cs="Times New Roman"/>
          <w:u w:val="single"/>
          <w:lang w:val="en-US" w:eastAsia="zh-CN"/>
        </w:rPr>
        <w:t xml:space="preserve">Number of cells to be measured(N) </w:t>
      </w:r>
    </w:p>
    <w:p>
      <w:pPr>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highlight w:val="none"/>
          <w:lang w:val="en-US" w:eastAsia="zh-CN"/>
        </w:rPr>
        <w:t xml:space="preserve">Table </w:t>
      </w:r>
      <w:r>
        <w:rPr>
          <w:rFonts w:hint="eastAsia" w:ascii="Times New Roman" w:hAnsi="Times New Roman" w:eastAsia="宋体" w:cs="Times New Roman"/>
          <w:sz w:val="20"/>
          <w:szCs w:val="20"/>
          <w:highlight w:val="none"/>
          <w:lang w:val="en-US" w:eastAsia="zh-CN"/>
        </w:rPr>
        <w:t>6</w:t>
      </w:r>
      <w:r>
        <w:rPr>
          <w:rFonts w:hint="default" w:ascii="Times New Roman" w:hAnsi="Times New Roman" w:eastAsia="宋体" w:cs="Times New Roman"/>
          <w:sz w:val="20"/>
          <w:szCs w:val="20"/>
          <w:highlight w:val="none"/>
          <w:lang w:val="en-US" w:eastAsia="zh-CN"/>
        </w:rPr>
        <w:t>:</w:t>
      </w:r>
      <w:r>
        <w:rPr>
          <w:rFonts w:hint="default" w:ascii="Times New Roman" w:hAnsi="Times New Roman" w:eastAsia="宋体" w:cs="Times New Roman"/>
          <w:sz w:val="20"/>
          <w:szCs w:val="20"/>
          <w:lang w:val="en-US" w:eastAsia="zh-CN"/>
        </w:rPr>
        <w:t xml:space="preserve"> Average </w:t>
      </w:r>
      <w:r>
        <w:rPr>
          <w:rFonts w:hint="default" w:ascii="Times New Roman" w:hAnsi="Times New Roman" w:cs="Times New Roman"/>
          <w:sz w:val="20"/>
          <w:szCs w:val="20"/>
          <w:lang w:val="en-US" w:eastAsia="zh-CN"/>
        </w:rPr>
        <w:t xml:space="preserve">power consumption with different </w:t>
      </w:r>
      <w:r>
        <w:rPr>
          <w:rFonts w:hint="eastAsia" w:ascii="Times New Roman" w:hAnsi="Times New Roman" w:cs="Times New Roman"/>
          <w:sz w:val="20"/>
          <w:szCs w:val="20"/>
          <w:lang w:val="en-US" w:eastAsia="zh-CN"/>
        </w:rPr>
        <w:t>number of cells</w:t>
      </w:r>
      <w:r>
        <w:rPr>
          <w:rFonts w:hint="default" w:ascii="Times New Roman" w:hAnsi="Times New Roman" w:cs="Times New Roman"/>
          <w:sz w:val="20"/>
          <w:szCs w:val="20"/>
          <w:lang w:val="en-US" w:eastAsia="zh-CN"/>
        </w:rPr>
        <w:t>.</w:t>
      </w:r>
    </w:p>
    <w:tbl>
      <w:tblPr>
        <w:tblStyle w:val="42"/>
        <w:tblW w:w="8218" w:type="dxa"/>
        <w:jc w:val="center"/>
        <w:tblInd w:w="-14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1835"/>
        <w:gridCol w:w="1971"/>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jc w:val="center"/>
        </w:trPr>
        <w:tc>
          <w:tcPr>
            <w:tcW w:w="2490" w:type="dxa"/>
            <w:vMerge w:val="restart"/>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DRX</w:t>
            </w:r>
          </w:p>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eastAsia" w:ascii="Times New Roman" w:hAnsi="Times New Roman" w:cs="Times New Roman"/>
                <w:sz w:val="20"/>
                <w:szCs w:val="20"/>
                <w:vertAlign w:val="baseline"/>
                <w:lang w:val="en-US" w:eastAsia="zh-CN"/>
              </w:rPr>
              <w:t xml:space="preserve">DRX </w:t>
            </w:r>
            <w:r>
              <w:rPr>
                <w:rFonts w:hint="default" w:ascii="Times New Roman" w:hAnsi="Times New Roman" w:cs="Times New Roman"/>
                <w:sz w:val="20"/>
                <w:szCs w:val="20"/>
                <w:vertAlign w:val="baseline"/>
                <w:lang w:val="en-US" w:eastAsia="zh-CN"/>
              </w:rPr>
              <w:t>Cycle-ON</w:t>
            </w:r>
            <w:r>
              <w:rPr>
                <w:rFonts w:hint="eastAsia" w:ascii="Times New Roman" w:hAnsi="Times New Roman" w:cs="Times New Roman"/>
                <w:sz w:val="20"/>
                <w:szCs w:val="20"/>
                <w:vertAlign w:val="baseline"/>
                <w:lang w:val="en-US" w:eastAsia="zh-CN"/>
              </w:rPr>
              <w:t xml:space="preserve"> duration</w:t>
            </w:r>
            <w:r>
              <w:rPr>
                <w:rFonts w:hint="default" w:ascii="Times New Roman" w:hAnsi="Times New Roman" w:cs="Times New Roman"/>
                <w:sz w:val="20"/>
                <w:szCs w:val="20"/>
                <w:vertAlign w:val="baseline"/>
                <w:lang w:val="en-US" w:eastAsia="zh-CN"/>
              </w:rPr>
              <w:t>)</w:t>
            </w:r>
          </w:p>
        </w:tc>
        <w:tc>
          <w:tcPr>
            <w:tcW w:w="3806" w:type="dxa"/>
            <w:gridSpan w:val="2"/>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N=8</w:t>
            </w:r>
          </w:p>
        </w:tc>
        <w:tc>
          <w:tcPr>
            <w:tcW w:w="1922" w:type="dxa"/>
            <w:vMerge w:val="restart"/>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jc w:val="center"/>
        </w:trPr>
        <w:tc>
          <w:tcPr>
            <w:tcW w:w="2490" w:type="dxa"/>
            <w:vMerge w:val="continue"/>
            <w:vAlign w:val="center"/>
          </w:tcPr>
          <w:p>
            <w:pPr>
              <w:spacing w:after="0" w:line="240" w:lineRule="auto"/>
              <w:jc w:val="center"/>
              <w:rPr>
                <w:rFonts w:hint="default" w:ascii="Times New Roman" w:hAnsi="Times New Roman" w:cs="Times New Roman"/>
                <w:sz w:val="20"/>
                <w:szCs w:val="20"/>
              </w:rPr>
            </w:pPr>
          </w:p>
        </w:tc>
        <w:tc>
          <w:tcPr>
            <w:tcW w:w="1835"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Case 1</w:t>
            </w:r>
          </w:p>
        </w:tc>
        <w:tc>
          <w:tcPr>
            <w:tcW w:w="1971"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Case 2</w:t>
            </w:r>
          </w:p>
        </w:tc>
        <w:tc>
          <w:tcPr>
            <w:tcW w:w="1922" w:type="dxa"/>
            <w:vMerge w:val="continue"/>
            <w:vAlign w:val="center"/>
          </w:tcPr>
          <w:p>
            <w:pPr>
              <w:spacing w:after="0" w:line="240" w:lineRule="auto"/>
              <w:jc w:val="center"/>
              <w:rPr>
                <w:rFonts w:hint="default" w:ascii="Times New Roman" w:hAnsi="Times New Roman" w:cs="Times New Roman"/>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jc w:val="center"/>
        </w:trPr>
        <w:tc>
          <w:tcPr>
            <w:tcW w:w="2490"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320-10</w:t>
            </w:r>
          </w:p>
        </w:tc>
        <w:tc>
          <w:tcPr>
            <w:tcW w:w="1835"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6.53</w:t>
            </w:r>
          </w:p>
        </w:tc>
        <w:tc>
          <w:tcPr>
            <w:tcW w:w="1971"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6.22（</w:t>
            </w:r>
            <w:r>
              <w:rPr>
                <w:rFonts w:hint="default" w:ascii="Times New Roman" w:hAnsi="Times New Roman" w:cs="Times New Roman"/>
                <w:b/>
                <w:bCs/>
                <w:sz w:val="20"/>
                <w:szCs w:val="20"/>
                <w:vertAlign w:val="baseline"/>
                <w:lang w:val="en-US" w:eastAsia="zh-CN"/>
              </w:rPr>
              <w:t>4.7%</w:t>
            </w:r>
            <w:r>
              <w:rPr>
                <w:rFonts w:hint="eastAsia" w:ascii="Times New Roman" w:hAnsi="Times New Roman" w:cs="Times New Roman"/>
                <w:sz w:val="20"/>
                <w:szCs w:val="20"/>
                <w:vertAlign w:val="baseline"/>
                <w:lang w:val="en-US" w:eastAsia="zh-CN"/>
              </w:rPr>
              <w:t xml:space="preserve"> saved</w:t>
            </w:r>
            <w:r>
              <w:rPr>
                <w:rFonts w:hint="default" w:ascii="Times New Roman" w:hAnsi="Times New Roman" w:cs="Times New Roman"/>
                <w:sz w:val="20"/>
                <w:szCs w:val="20"/>
                <w:vertAlign w:val="baseline"/>
                <w:lang w:val="en-US" w:eastAsia="zh-CN"/>
              </w:rPr>
              <w:t>）</w:t>
            </w:r>
          </w:p>
        </w:tc>
        <w:tc>
          <w:tcPr>
            <w:tcW w:w="1922"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6.12（</w:t>
            </w:r>
            <w:r>
              <w:rPr>
                <w:rFonts w:hint="default" w:ascii="Times New Roman" w:hAnsi="Times New Roman" w:cs="Times New Roman"/>
                <w:b/>
                <w:bCs/>
                <w:sz w:val="20"/>
                <w:szCs w:val="20"/>
                <w:vertAlign w:val="baseline"/>
                <w:lang w:val="en-US" w:eastAsia="zh-CN"/>
              </w:rPr>
              <w:t>6.3%</w:t>
            </w:r>
            <w:r>
              <w:rPr>
                <w:rFonts w:hint="eastAsia" w:ascii="Times New Roman" w:hAnsi="Times New Roman" w:cs="Times New Roman"/>
                <w:sz w:val="20"/>
                <w:szCs w:val="20"/>
                <w:vertAlign w:val="baseline"/>
                <w:lang w:val="en-US" w:eastAsia="zh-CN"/>
              </w:rPr>
              <w:t xml:space="preserve"> saved</w:t>
            </w:r>
            <w:r>
              <w:rPr>
                <w:rFonts w:hint="default" w:ascii="Times New Roman" w:hAnsi="Times New Roman" w:cs="Times New Roman"/>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jc w:val="center"/>
        </w:trPr>
        <w:tc>
          <w:tcPr>
            <w:tcW w:w="2490"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1280-10</w:t>
            </w:r>
          </w:p>
        </w:tc>
        <w:tc>
          <w:tcPr>
            <w:tcW w:w="1835"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2.42</w:t>
            </w:r>
          </w:p>
        </w:tc>
        <w:tc>
          <w:tcPr>
            <w:tcW w:w="1971"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2.34（</w:t>
            </w:r>
            <w:r>
              <w:rPr>
                <w:rFonts w:hint="default" w:ascii="Times New Roman" w:hAnsi="Times New Roman" w:cs="Times New Roman"/>
                <w:b/>
                <w:bCs/>
                <w:sz w:val="20"/>
                <w:szCs w:val="20"/>
                <w:vertAlign w:val="baseline"/>
                <w:lang w:val="en-US" w:eastAsia="zh-CN"/>
              </w:rPr>
              <w:t>3.3%</w:t>
            </w:r>
            <w:r>
              <w:rPr>
                <w:rFonts w:hint="eastAsia" w:ascii="Times New Roman" w:hAnsi="Times New Roman" w:cs="Times New Roman"/>
                <w:sz w:val="20"/>
                <w:szCs w:val="20"/>
                <w:vertAlign w:val="baseline"/>
                <w:lang w:val="en-US" w:eastAsia="zh-CN"/>
              </w:rPr>
              <w:t xml:space="preserve"> saved</w:t>
            </w:r>
            <w:r>
              <w:rPr>
                <w:rFonts w:hint="default" w:ascii="Times New Roman" w:hAnsi="Times New Roman" w:cs="Times New Roman"/>
                <w:sz w:val="20"/>
                <w:szCs w:val="20"/>
                <w:vertAlign w:val="baseline"/>
                <w:lang w:val="en-US" w:eastAsia="zh-CN"/>
              </w:rPr>
              <w:t>）</w:t>
            </w:r>
          </w:p>
        </w:tc>
        <w:tc>
          <w:tcPr>
            <w:tcW w:w="1922"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2.31（</w:t>
            </w:r>
            <w:r>
              <w:rPr>
                <w:rFonts w:hint="default" w:ascii="Times New Roman" w:hAnsi="Times New Roman" w:cs="Times New Roman"/>
                <w:b/>
                <w:bCs/>
                <w:sz w:val="20"/>
                <w:szCs w:val="20"/>
                <w:vertAlign w:val="baseline"/>
                <w:lang w:val="en-US" w:eastAsia="zh-CN"/>
              </w:rPr>
              <w:t>4.5%</w:t>
            </w:r>
            <w:r>
              <w:rPr>
                <w:rFonts w:hint="eastAsia" w:ascii="Times New Roman" w:hAnsi="Times New Roman" w:cs="Times New Roman"/>
                <w:sz w:val="20"/>
                <w:szCs w:val="20"/>
                <w:vertAlign w:val="baseline"/>
                <w:lang w:val="en-US" w:eastAsia="zh-CN"/>
              </w:rPr>
              <w:t xml:space="preserve"> saved</w:t>
            </w:r>
            <w:r>
              <w:rPr>
                <w:rFonts w:hint="default" w:ascii="Times New Roman" w:hAnsi="Times New Roman" w:cs="Times New Roman"/>
                <w:sz w:val="20"/>
                <w:szCs w:val="20"/>
                <w:vertAlign w:val="baseline"/>
                <w:lang w:val="en-US" w:eastAsia="zh-CN"/>
              </w:rPr>
              <w:t>）</w:t>
            </w:r>
          </w:p>
        </w:tc>
      </w:tr>
    </w:tbl>
    <w:p>
      <w:pPr>
        <w:jc w:val="center"/>
        <w:rPr>
          <w:rFonts w:hint="default" w:ascii="Times New Roman" w:hAnsi="Times New Roman" w:cs="Times New Roman"/>
        </w:rPr>
      </w:pPr>
    </w:p>
    <w:p>
      <w:pPr>
        <w:jc w:val="both"/>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RRM measurement includes serving cell and intra/inter frequency measurement.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UE need</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lang w:val="en-US" w:eastAsia="zh-CN"/>
        </w:rPr>
        <w:t xml:space="preserve"> perform intra/inter frequency measurement when serving cell quality does not fulfill certain conditions. </w:t>
      </w:r>
      <w:r>
        <w:rPr>
          <w:rFonts w:hint="eastAsia" w:ascii="Times New Roman" w:hAnsi="Times New Roman" w:cs="Times New Roman"/>
          <w:sz w:val="20"/>
          <w:szCs w:val="20"/>
          <w:lang w:val="en-US" w:eastAsia="zh-CN"/>
        </w:rPr>
        <w:t>It</w:t>
      </w:r>
      <w:r>
        <w:rPr>
          <w:rFonts w:hint="default" w:ascii="Times New Roman" w:hAnsi="Times New Roman" w:cs="Times New Roman"/>
          <w:sz w:val="20"/>
          <w:szCs w:val="20"/>
          <w:lang w:val="en-US" w:eastAsia="zh-CN"/>
        </w:rPr>
        <w:t xml:space="preserve"> will bring more power consumption</w:t>
      </w:r>
      <w:r>
        <w:rPr>
          <w:rFonts w:hint="eastAsia" w:ascii="Times New Roman" w:hAnsi="Times New Roman" w:cs="Times New Roman"/>
          <w:sz w:val="20"/>
          <w:szCs w:val="20"/>
          <w:lang w:val="en-US" w:eastAsia="zh-CN"/>
        </w:rPr>
        <w:t xml:space="preserve"> if </w:t>
      </w:r>
      <w:r>
        <w:rPr>
          <w:rFonts w:hint="default" w:ascii="Times New Roman" w:hAnsi="Times New Roman" w:cs="Times New Roman"/>
          <w:sz w:val="20"/>
          <w:szCs w:val="20"/>
          <w:lang w:val="en-US" w:eastAsia="zh-CN"/>
        </w:rPr>
        <w:t>UE always measures a larger number of cells.</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highlight w:val="none"/>
          <w:lang w:val="en-US" w:eastAsia="zh-CN"/>
        </w:rPr>
        <w:t>Table 6</w:t>
      </w:r>
      <w:r>
        <w:rPr>
          <w:rFonts w:hint="eastAsia" w:ascii="Times New Roman" w:hAnsi="Times New Roman" w:cs="Times New Roman"/>
          <w:sz w:val="20"/>
          <w:szCs w:val="20"/>
          <w:lang w:val="en-US" w:eastAsia="zh-CN"/>
        </w:rPr>
        <w:t xml:space="preserve"> gives the average power consumption with different number of cells.</w:t>
      </w:r>
    </w:p>
    <w:p>
      <w:pPr>
        <w:jc w:val="both"/>
        <w:rPr>
          <w:rFonts w:hint="eastAsia" w:ascii="Times New Roman" w:hAnsi="Times New Roman" w:eastAsia="Batang" w:cs="Times New Roman"/>
          <w:sz w:val="20"/>
          <w:szCs w:val="20"/>
          <w:lang w:val="en-US" w:eastAsia="zh-CN"/>
        </w:rPr>
      </w:pPr>
      <w:r>
        <w:rPr>
          <w:rFonts w:hint="eastAsia" w:ascii="Times New Roman" w:hAnsi="Times New Roman" w:cs="Times New Roman"/>
          <w:sz w:val="20"/>
          <w:szCs w:val="20"/>
          <w:lang w:val="en-US" w:eastAsia="zh-CN"/>
        </w:rPr>
        <w:t xml:space="preserve">In </w:t>
      </w:r>
      <w:r>
        <w:rPr>
          <w:rFonts w:hint="eastAsia" w:ascii="Times New Roman" w:hAnsi="Times New Roman" w:cs="Times New Roman"/>
          <w:sz w:val="20"/>
          <w:szCs w:val="20"/>
          <w:highlight w:val="none"/>
          <w:lang w:val="en-US" w:eastAsia="zh-CN"/>
        </w:rPr>
        <w:t>Table 6,</w:t>
      </w:r>
      <w:r>
        <w:rPr>
          <w:rFonts w:hint="eastAsia" w:ascii="Times New Roman" w:hAnsi="Times New Roman" w:cs="Times New Roman"/>
          <w:sz w:val="20"/>
          <w:szCs w:val="20"/>
          <w:lang w:val="en-US" w:eastAsia="zh-CN"/>
        </w:rPr>
        <w:t xml:space="preserve"> case 1 means that UE performs </w:t>
      </w:r>
      <w:r>
        <w:rPr>
          <w:rFonts w:hint="default" w:ascii="Times New Roman" w:hAnsi="Times New Roman" w:cs="Times New Roman"/>
          <w:sz w:val="20"/>
          <w:szCs w:val="20"/>
          <w:lang w:val="en-US" w:eastAsia="zh-CN"/>
        </w:rPr>
        <w:t>intra</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frequency measurement</w:t>
      </w:r>
      <w:r>
        <w:rPr>
          <w:rFonts w:hint="eastAsia" w:ascii="Times New Roman" w:hAnsi="Times New Roman" w:cs="Times New Roman"/>
          <w:sz w:val="20"/>
          <w:szCs w:val="20"/>
          <w:lang w:val="en-US" w:eastAsia="zh-CN"/>
        </w:rPr>
        <w:t xml:space="preserve"> for each DRX cycle. While case 2 means that UE carries out intra frequency measurement every four DRX cycles, and only </w:t>
      </w:r>
      <w:r>
        <w:rPr>
          <w:rFonts w:hint="default" w:ascii="Times New Roman" w:hAnsi="Times New Roman" w:cs="Times New Roman"/>
          <w:sz w:val="20"/>
          <w:szCs w:val="20"/>
          <w:lang w:val="en-US" w:eastAsia="zh-CN"/>
        </w:rPr>
        <w:t>serving</w:t>
      </w:r>
      <w:r>
        <w:rPr>
          <w:rFonts w:hint="eastAsia" w:ascii="Times New Roman" w:hAnsi="Times New Roman" w:cs="Times New Roman"/>
          <w:sz w:val="20"/>
          <w:szCs w:val="20"/>
          <w:lang w:val="en-US" w:eastAsia="zh-CN"/>
        </w:rPr>
        <w:t xml:space="preserve"> cell measurement is performed for the rest of the cycle.</w:t>
      </w:r>
    </w:p>
    <w:p>
      <w:pPr>
        <w:jc w:val="both"/>
        <w:rPr>
          <w:rFonts w:hint="default" w:ascii="Times New Roman" w:hAnsi="Times New Roman" w:cs="Times New Roman"/>
          <w:sz w:val="20"/>
          <w:szCs w:val="20"/>
        </w:rPr>
      </w:pPr>
      <w:r>
        <w:rPr>
          <w:rFonts w:hint="default" w:ascii="Times New Roman" w:hAnsi="Times New Roman" w:cs="Times New Roman"/>
          <w:b/>
          <w:bCs/>
          <w:sz w:val="20"/>
          <w:szCs w:val="20"/>
          <w:lang w:val="en-US" w:bidi="ar"/>
        </w:rPr>
        <w:t>Observation</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sz w:val="20"/>
          <w:szCs w:val="20"/>
          <w:highlight w:val="none"/>
          <w:lang w:val="en-US" w:eastAsia="zh-CN" w:bidi="ar"/>
        </w:rPr>
        <w:t>9</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lang w:val="en-US" w:eastAsia="zh-CN" w:bidi="ar"/>
        </w:rPr>
        <w:t xml:space="preserve">In RRC_Idle/Inactive state, </w:t>
      </w:r>
      <w:r>
        <w:rPr>
          <w:rFonts w:hint="eastAsia" w:ascii="Times New Roman" w:hAnsi="Times New Roman" w:eastAsia="宋体" w:cs="Times New Roman"/>
          <w:b/>
          <w:bCs/>
          <w:sz w:val="20"/>
          <w:szCs w:val="20"/>
          <w:lang w:val="en-US" w:eastAsia="zh-CN" w:bidi="ar"/>
        </w:rPr>
        <w:t>r</w:t>
      </w:r>
      <w:r>
        <w:rPr>
          <w:rFonts w:hint="default" w:ascii="Times New Roman" w:hAnsi="Times New Roman" w:eastAsia="宋体" w:cs="Times New Roman"/>
          <w:b/>
          <w:bCs/>
          <w:sz w:val="20"/>
          <w:szCs w:val="20"/>
          <w:lang w:val="en-US" w:eastAsia="zh-CN" w:bidi="ar"/>
        </w:rPr>
        <w:t>educing the number of cells to be measured can bring power</w:t>
      </w:r>
      <w:r>
        <w:rPr>
          <w:rFonts w:hint="eastAsia" w:ascii="Times New Roman" w:hAnsi="Times New Roman" w:eastAsia="宋体" w:cs="Times New Roman"/>
          <w:b/>
          <w:bCs/>
          <w:sz w:val="20"/>
          <w:szCs w:val="20"/>
          <w:lang w:val="en-US" w:eastAsia="zh-CN" w:bidi="ar"/>
        </w:rPr>
        <w:t xml:space="preserve"> </w:t>
      </w:r>
      <w:r>
        <w:rPr>
          <w:rFonts w:hint="default" w:ascii="Times New Roman" w:hAnsi="Times New Roman" w:eastAsia="宋体" w:cs="Times New Roman"/>
          <w:b/>
          <w:bCs/>
          <w:sz w:val="20"/>
          <w:szCs w:val="20"/>
          <w:lang w:val="en-US" w:eastAsia="zh-CN" w:bidi="ar"/>
        </w:rPr>
        <w:t>saving gain.</w:t>
      </w:r>
    </w:p>
    <w:p>
      <w:pPr>
        <w:jc w:val="both"/>
        <w:rPr>
          <w:rFonts w:hint="default" w:ascii="Times New Roman" w:hAnsi="Times New Roman" w:eastAsia="Batang" w:cs="Times New Roman"/>
          <w:sz w:val="20"/>
          <w:szCs w:val="20"/>
          <w:u w:val="single"/>
          <w:lang w:val="en-US" w:eastAsia="zh-CN"/>
        </w:rPr>
      </w:pPr>
      <w:r>
        <w:rPr>
          <w:rFonts w:hint="default" w:ascii="Times New Roman" w:hAnsi="Times New Roman" w:cs="Times New Roman"/>
          <w:sz w:val="20"/>
          <w:szCs w:val="20"/>
          <w:u w:val="single"/>
          <w:lang w:val="en-US" w:eastAsia="zh-CN"/>
        </w:rPr>
        <w:t xml:space="preserve">Different measurement </w:t>
      </w:r>
      <w:r>
        <w:rPr>
          <w:rFonts w:hint="eastAsia" w:cs="Times New Roman"/>
          <w:sz w:val="20"/>
          <w:szCs w:val="20"/>
          <w:u w:val="single"/>
          <w:lang w:val="en-US" w:eastAsia="zh-CN"/>
        </w:rPr>
        <w:t>duration</w:t>
      </w:r>
    </w:p>
    <w:p>
      <w:pPr>
        <w:jc w:val="both"/>
        <w:rPr>
          <w:rFonts w:hint="default" w:ascii="Times New Roman" w:hAnsi="Times New Roman" w:cs="Times New Roman"/>
          <w:sz w:val="20"/>
          <w:szCs w:val="20"/>
        </w:rPr>
      </w:pPr>
      <w:r>
        <w:rPr>
          <w:rFonts w:hint="default" w:ascii="Times New Roman" w:hAnsi="Times New Roman" w:cs="Times New Roman"/>
          <w:sz w:val="20"/>
          <w:szCs w:val="20"/>
        </w:rPr>
        <w:t xml:space="preserve">When the UE only </w:t>
      </w:r>
      <w:r>
        <w:rPr>
          <w:rFonts w:hint="eastAsia" w:ascii="Times New Roman" w:hAnsi="Times New Roman" w:cs="Times New Roman"/>
          <w:sz w:val="20"/>
          <w:szCs w:val="20"/>
          <w:lang w:val="en-US" w:eastAsia="zh-CN"/>
        </w:rPr>
        <w:t>performs</w:t>
      </w:r>
      <w:r>
        <w:rPr>
          <w:rFonts w:hint="default" w:ascii="Times New Roman" w:hAnsi="Times New Roman" w:cs="Times New Roman"/>
          <w:sz w:val="20"/>
          <w:szCs w:val="20"/>
        </w:rPr>
        <w:t xml:space="preserve"> the serv</w:t>
      </w:r>
      <w:r>
        <w:rPr>
          <w:rFonts w:hint="eastAsia" w:ascii="Times New Roman" w:hAnsi="Times New Roman" w:cs="Times New Roman"/>
          <w:sz w:val="20"/>
          <w:szCs w:val="20"/>
          <w:lang w:val="en-US" w:eastAsia="zh-CN"/>
        </w:rPr>
        <w:t>ing</w:t>
      </w:r>
      <w:r>
        <w:rPr>
          <w:rFonts w:hint="default" w:ascii="Times New Roman" w:hAnsi="Times New Roman" w:cs="Times New Roman"/>
          <w:sz w:val="20"/>
          <w:szCs w:val="20"/>
        </w:rPr>
        <w:t xml:space="preserve"> cell measurement, </w:t>
      </w:r>
      <w:r>
        <w:rPr>
          <w:rFonts w:hint="eastAsia" w:ascii="Times New Roman" w:hAnsi="Times New Roman" w:eastAsia="宋体" w:cs="Times New Roman"/>
          <w:sz w:val="20"/>
          <w:szCs w:val="20"/>
          <w:lang w:val="en-US" w:eastAsia="zh-CN"/>
        </w:rPr>
        <w:t>UE may</w:t>
      </w:r>
      <w:r>
        <w:rPr>
          <w:rFonts w:hint="default" w:ascii="Times New Roman" w:hAnsi="Times New Roman" w:cs="Times New Roman"/>
          <w:sz w:val="20"/>
          <w:szCs w:val="20"/>
        </w:rPr>
        <w:t xml:space="preserve"> not need to </w:t>
      </w:r>
      <w:r>
        <w:rPr>
          <w:rFonts w:hint="eastAsia" w:ascii="Times New Roman" w:hAnsi="Times New Roman" w:cs="Times New Roman"/>
          <w:sz w:val="20"/>
          <w:szCs w:val="20"/>
          <w:lang w:val="en-US" w:eastAsia="zh-CN"/>
        </w:rPr>
        <w:t>perform</w:t>
      </w:r>
      <w:r>
        <w:rPr>
          <w:rFonts w:hint="default" w:ascii="Times New Roman" w:hAnsi="Times New Roman" w:cs="Times New Roman"/>
          <w:sz w:val="20"/>
          <w:szCs w:val="20"/>
        </w:rPr>
        <w:t xml:space="preserve"> the measurement during the whole SMTC </w:t>
      </w:r>
      <w:r>
        <w:rPr>
          <w:rFonts w:hint="eastAsia" w:ascii="Times New Roman" w:hAnsi="Times New Roman" w:cs="Times New Roman"/>
          <w:sz w:val="20"/>
          <w:szCs w:val="20"/>
          <w:lang w:val="en-US" w:eastAsia="zh-CN"/>
        </w:rPr>
        <w:t>duration</w:t>
      </w:r>
      <w:r>
        <w:rPr>
          <w:rFonts w:hint="default" w:ascii="Times New Roman" w:hAnsi="Times New Roman" w:cs="Times New Roman"/>
          <w:sz w:val="20"/>
          <w:szCs w:val="20"/>
        </w:rPr>
        <w:t xml:space="preserve">. Reducing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rPr>
        <w:t xml:space="preserve">measurement </w:t>
      </w:r>
      <w:r>
        <w:rPr>
          <w:rFonts w:hint="eastAsia" w:cs="Times New Roman"/>
          <w:sz w:val="20"/>
          <w:szCs w:val="20"/>
          <w:u w:val="single"/>
          <w:lang w:val="en-US" w:eastAsia="zh-CN"/>
        </w:rPr>
        <w:t>duration</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can increase the</w:t>
      </w:r>
      <w:r>
        <w:rPr>
          <w:rFonts w:hint="default" w:ascii="Times New Roman" w:hAnsi="Times New Roman" w:cs="Times New Roman"/>
          <w:sz w:val="20"/>
          <w:szCs w:val="20"/>
        </w:rPr>
        <w:t xml:space="preserve"> power</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saving gains.</w:t>
      </w:r>
    </w:p>
    <w:p>
      <w:pPr>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highlight w:val="none"/>
          <w:lang w:val="en-US" w:eastAsia="zh-CN"/>
        </w:rPr>
        <w:t xml:space="preserve">Table </w:t>
      </w:r>
      <w:r>
        <w:rPr>
          <w:rFonts w:hint="eastAsia" w:ascii="Times New Roman" w:hAnsi="Times New Roman" w:eastAsia="宋体" w:cs="Times New Roman"/>
          <w:sz w:val="20"/>
          <w:szCs w:val="20"/>
          <w:highlight w:val="none"/>
          <w:lang w:val="en-US" w:eastAsia="zh-CN"/>
        </w:rPr>
        <w:t>7</w:t>
      </w:r>
      <w:r>
        <w:rPr>
          <w:rFonts w:hint="default" w:ascii="Times New Roman" w:hAnsi="Times New Roman" w:eastAsia="宋体" w:cs="Times New Roman"/>
          <w:sz w:val="20"/>
          <w:szCs w:val="20"/>
          <w:lang w:val="en-US" w:eastAsia="zh-CN"/>
        </w:rPr>
        <w:t xml:space="preserve">: Average </w:t>
      </w:r>
      <w:r>
        <w:rPr>
          <w:rFonts w:hint="default" w:ascii="Times New Roman" w:hAnsi="Times New Roman" w:cs="Times New Roman"/>
          <w:sz w:val="20"/>
          <w:szCs w:val="20"/>
          <w:lang w:val="en-US" w:eastAsia="zh-CN"/>
        </w:rPr>
        <w:t>power consumption with different measurement time.</w:t>
      </w:r>
    </w:p>
    <w:tbl>
      <w:tblPr>
        <w:tblStyle w:val="42"/>
        <w:tblW w:w="6689" w:type="dxa"/>
        <w:jc w:val="center"/>
        <w:tblInd w:w="-14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1853"/>
        <w:gridCol w:w="2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2693"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DRX</w:t>
            </w:r>
          </w:p>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eastAsia" w:ascii="Times New Roman" w:hAnsi="Times New Roman" w:cs="Times New Roman"/>
                <w:sz w:val="20"/>
                <w:szCs w:val="20"/>
                <w:vertAlign w:val="baseline"/>
                <w:lang w:val="en-US" w:eastAsia="zh-CN"/>
              </w:rPr>
              <w:t xml:space="preserve">DRX </w:t>
            </w:r>
            <w:r>
              <w:rPr>
                <w:rFonts w:hint="default" w:ascii="Times New Roman" w:hAnsi="Times New Roman" w:cs="Times New Roman"/>
                <w:sz w:val="20"/>
                <w:szCs w:val="20"/>
                <w:vertAlign w:val="baseline"/>
                <w:lang w:val="en-US" w:eastAsia="zh-CN"/>
              </w:rPr>
              <w:t>Cycle-ON</w:t>
            </w:r>
            <w:r>
              <w:rPr>
                <w:rFonts w:hint="eastAsia" w:ascii="Times New Roman" w:hAnsi="Times New Roman" w:cs="Times New Roman"/>
                <w:sz w:val="20"/>
                <w:szCs w:val="20"/>
                <w:vertAlign w:val="baseline"/>
                <w:lang w:val="en-US" w:eastAsia="zh-CN"/>
              </w:rPr>
              <w:t xml:space="preserve"> duration</w:t>
            </w:r>
            <w:r>
              <w:rPr>
                <w:rFonts w:hint="default" w:ascii="Times New Roman" w:hAnsi="Times New Roman" w:cs="Times New Roman"/>
                <w:sz w:val="20"/>
                <w:szCs w:val="20"/>
                <w:vertAlign w:val="baseline"/>
                <w:lang w:val="en-US" w:eastAsia="zh-CN"/>
              </w:rPr>
              <w:t>)</w:t>
            </w:r>
          </w:p>
        </w:tc>
        <w:tc>
          <w:tcPr>
            <w:tcW w:w="1853"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N=1（2mesc）</w:t>
            </w:r>
          </w:p>
        </w:tc>
        <w:tc>
          <w:tcPr>
            <w:tcW w:w="2143"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N=1（0.5mesc）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693"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320-10</w:t>
            </w:r>
          </w:p>
        </w:tc>
        <w:tc>
          <w:tcPr>
            <w:tcW w:w="1853"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6.12</w:t>
            </w:r>
          </w:p>
        </w:tc>
        <w:tc>
          <w:tcPr>
            <w:tcW w:w="2143"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5.66（</w:t>
            </w:r>
            <w:r>
              <w:rPr>
                <w:rFonts w:hint="default" w:ascii="Times New Roman" w:hAnsi="Times New Roman" w:cs="Times New Roman"/>
                <w:b/>
                <w:bCs/>
                <w:sz w:val="20"/>
                <w:szCs w:val="20"/>
                <w:vertAlign w:val="baseline"/>
                <w:lang w:val="en-US" w:eastAsia="zh-CN"/>
              </w:rPr>
              <w:t>7.5%</w:t>
            </w:r>
            <w:r>
              <w:rPr>
                <w:rFonts w:hint="default" w:ascii="Times New Roman" w:hAnsi="Times New Roman" w:cs="Times New Roman"/>
                <w:sz w:val="20"/>
                <w:szCs w:val="20"/>
                <w:vertAlign w:val="baseline"/>
                <w:lang w:val="en-US" w:eastAsia="zh-CN"/>
              </w:rPr>
              <w:t xml:space="preserve"> saved）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2693"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1280-10</w:t>
            </w:r>
          </w:p>
        </w:tc>
        <w:tc>
          <w:tcPr>
            <w:tcW w:w="1853"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2.31</w:t>
            </w:r>
          </w:p>
        </w:tc>
        <w:tc>
          <w:tcPr>
            <w:tcW w:w="2143" w:type="dxa"/>
            <w:vAlign w:val="center"/>
          </w:tcPr>
          <w:p>
            <w:pPr>
              <w:spacing w:after="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2.20（</w:t>
            </w:r>
            <w:r>
              <w:rPr>
                <w:rFonts w:hint="default" w:ascii="Times New Roman" w:hAnsi="Times New Roman" w:cs="Times New Roman"/>
                <w:b/>
                <w:bCs/>
                <w:sz w:val="20"/>
                <w:szCs w:val="20"/>
                <w:vertAlign w:val="baseline"/>
                <w:lang w:val="en-US" w:eastAsia="zh-CN"/>
              </w:rPr>
              <w:t xml:space="preserve">4.8% </w:t>
            </w:r>
            <w:r>
              <w:rPr>
                <w:rFonts w:hint="default" w:ascii="Times New Roman" w:hAnsi="Times New Roman" w:cs="Times New Roman"/>
                <w:sz w:val="20"/>
                <w:szCs w:val="20"/>
                <w:vertAlign w:val="baseline"/>
                <w:lang w:val="en-US" w:eastAsia="zh-CN"/>
              </w:rPr>
              <w:t>saved）</w:t>
            </w:r>
          </w:p>
        </w:tc>
      </w:tr>
    </w:tbl>
    <w:p>
      <w:pPr>
        <w:jc w:val="both"/>
        <w:rPr>
          <w:rFonts w:hint="default" w:ascii="Times New Roman" w:hAnsi="Times New Roman" w:cs="Times New Roman"/>
        </w:rPr>
      </w:pPr>
    </w:p>
    <w:p>
      <w:pPr>
        <w:jc w:val="both"/>
        <w:rPr>
          <w:rFonts w:hint="default" w:ascii="Times New Roman" w:hAnsi="Times New Roman" w:cs="Times New Roman"/>
        </w:rPr>
      </w:pPr>
      <w:r>
        <w:rPr>
          <w:rFonts w:hint="default" w:ascii="Times New Roman" w:hAnsi="Times New Roman" w:cs="Times New Roman"/>
        </w:rPr>
        <w:t>Based on the results above, we have the following observation.</w:t>
      </w:r>
    </w:p>
    <w:p>
      <w:pPr>
        <w:jc w:val="both"/>
        <w:rPr>
          <w:rFonts w:hint="default" w:ascii="Times New Roman" w:hAnsi="Times New Roman" w:cs="Times New Roman"/>
        </w:rPr>
      </w:pPr>
      <w:r>
        <w:rPr>
          <w:rFonts w:hint="default" w:ascii="Times New Roman" w:hAnsi="Times New Roman" w:cs="Times New Roman"/>
          <w:b/>
          <w:bCs/>
          <w:sz w:val="20"/>
          <w:szCs w:val="20"/>
          <w:lang w:val="en-US" w:bidi="ar"/>
        </w:rPr>
        <w:t>Observation</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sz w:val="20"/>
          <w:szCs w:val="20"/>
          <w:highlight w:val="none"/>
          <w:lang w:val="en-US" w:eastAsia="zh-CN" w:bidi="ar"/>
        </w:rPr>
        <w:t>10</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lang w:val="en-US" w:eastAsia="zh-CN" w:bidi="ar"/>
        </w:rPr>
        <w:t xml:space="preserve">In RRC_Idle/Inactive state, </w:t>
      </w:r>
      <w:r>
        <w:rPr>
          <w:rFonts w:hint="eastAsia" w:ascii="Times New Roman" w:hAnsi="Times New Roman" w:eastAsia="宋体" w:cs="Times New Roman"/>
          <w:b/>
          <w:bCs/>
          <w:sz w:val="20"/>
          <w:szCs w:val="20"/>
          <w:lang w:val="en-US" w:eastAsia="zh-CN" w:bidi="ar"/>
        </w:rPr>
        <w:t>r</w:t>
      </w:r>
      <w:r>
        <w:rPr>
          <w:rFonts w:hint="default" w:ascii="Times New Roman" w:hAnsi="Times New Roman" w:eastAsia="宋体" w:cs="Times New Roman"/>
          <w:b/>
          <w:bCs/>
          <w:sz w:val="20"/>
          <w:szCs w:val="20"/>
          <w:lang w:val="en-US" w:eastAsia="zh-CN" w:bidi="ar"/>
        </w:rPr>
        <w:t xml:space="preserve">educing the </w:t>
      </w:r>
      <w:r>
        <w:rPr>
          <w:rFonts w:hint="eastAsia" w:ascii="Times New Roman" w:hAnsi="Times New Roman" w:eastAsia="宋体" w:cs="Times New Roman"/>
          <w:b/>
          <w:bCs/>
          <w:sz w:val="20"/>
          <w:szCs w:val="20"/>
          <w:lang w:val="en-US" w:eastAsia="zh-CN" w:bidi="ar"/>
        </w:rPr>
        <w:t xml:space="preserve">measurement </w:t>
      </w:r>
      <w:r>
        <w:rPr>
          <w:rFonts w:hint="eastAsia" w:cs="Times New Roman"/>
          <w:b/>
          <w:bCs/>
          <w:sz w:val="20"/>
          <w:szCs w:val="20"/>
          <w:u w:val="none"/>
          <w:lang w:val="en-US" w:eastAsia="zh-CN" w:bidi="ar"/>
        </w:rPr>
        <w:t>duration</w:t>
      </w:r>
      <w:r>
        <w:rPr>
          <w:rFonts w:hint="eastAsia" w:cs="Times New Roman"/>
          <w:b/>
          <w:bCs/>
          <w:sz w:val="20"/>
          <w:szCs w:val="20"/>
          <w:lang w:val="en-US" w:eastAsia="zh-CN" w:bidi="ar"/>
        </w:rPr>
        <w:t xml:space="preserve"> </w:t>
      </w:r>
      <w:r>
        <w:rPr>
          <w:rFonts w:hint="default" w:ascii="Times New Roman" w:hAnsi="Times New Roman" w:eastAsia="宋体" w:cs="Times New Roman"/>
          <w:b/>
          <w:bCs/>
          <w:sz w:val="20"/>
          <w:szCs w:val="20"/>
          <w:lang w:val="en-US" w:eastAsia="zh-CN" w:bidi="ar"/>
        </w:rPr>
        <w:t>can bring power</w:t>
      </w:r>
      <w:r>
        <w:rPr>
          <w:rFonts w:hint="eastAsia" w:ascii="Times New Roman" w:hAnsi="Times New Roman" w:eastAsia="宋体" w:cs="Times New Roman"/>
          <w:b/>
          <w:bCs/>
          <w:sz w:val="20"/>
          <w:szCs w:val="20"/>
          <w:lang w:val="en-US" w:eastAsia="zh-CN" w:bidi="ar"/>
        </w:rPr>
        <w:t xml:space="preserve"> </w:t>
      </w:r>
      <w:r>
        <w:rPr>
          <w:rFonts w:hint="default" w:ascii="Times New Roman" w:hAnsi="Times New Roman" w:eastAsia="宋体" w:cs="Times New Roman"/>
          <w:b/>
          <w:bCs/>
          <w:sz w:val="20"/>
          <w:szCs w:val="20"/>
          <w:lang w:val="en-US" w:eastAsia="zh-CN" w:bidi="ar"/>
        </w:rPr>
        <w:t>saving gain.</w:t>
      </w:r>
    </w:p>
    <w:p>
      <w:pPr>
        <w:spacing w:line="260" w:lineRule="auto"/>
        <w:outlineLvl w:val="2"/>
        <w:rPr>
          <w:rFonts w:hint="default" w:ascii="Times New Roman" w:hAnsi="Times New Roman" w:cs="Times New Roman"/>
          <w:b/>
          <w:bCs/>
          <w:sz w:val="24"/>
          <w:szCs w:val="24"/>
          <w:lang w:val="en-US" w:eastAsia="zh-CN" w:bidi="ar"/>
        </w:rPr>
      </w:pPr>
      <w:r>
        <w:rPr>
          <w:rFonts w:hint="eastAsia" w:ascii="Times New Roman" w:hAnsi="Times New Roman" w:cs="Times New Roman"/>
          <w:b/>
          <w:bCs/>
          <w:sz w:val="24"/>
          <w:szCs w:val="24"/>
          <w:lang w:val="en-US" w:eastAsia="zh-CN" w:bidi="ar"/>
        </w:rPr>
        <w:t>2.4.2 RRC_Connected state</w:t>
      </w:r>
    </w:p>
    <w:p>
      <w:pPr>
        <w:pStyle w:val="13"/>
        <w:jc w:val="both"/>
        <w:rPr>
          <w:rFonts w:hint="eastAsia" w:ascii="Times New Roman" w:hAnsi="Times New Roman" w:eastAsia="Batang" w:cs="Times New Roman"/>
          <w:lang w:val="en-US" w:eastAsia="zh-CN"/>
        </w:rPr>
      </w:pPr>
      <w:r>
        <w:rPr>
          <w:rFonts w:hint="default" w:ascii="Times New Roman" w:hAnsi="Times New Roman" w:cs="Times New Roman"/>
        </w:rPr>
        <w:t>For UE in connected state,</w:t>
      </w:r>
      <w:r>
        <w:rPr>
          <w:rFonts w:hint="eastAsia" w:ascii="Times New Roman" w:hAnsi="Times New Roman" w:cs="Times New Roman"/>
          <w:lang w:val="en-US" w:eastAsia="zh-CN"/>
        </w:rPr>
        <w:t xml:space="preserve"> increasing the RRM measurement cycle or reducing the number of cells to be measured can reduce the UE power consumption. Next, we provide the overall power consumption with different measurement parameters and C-DRX configurations under FTP model 3. </w:t>
      </w:r>
      <w:r>
        <w:rPr>
          <w:rFonts w:hint="eastAsia" w:ascii="Times New Roman" w:hAnsi="Times New Roman" w:eastAsia="宋体" w:cs="Times New Roman"/>
          <w:sz w:val="20"/>
          <w:szCs w:val="20"/>
          <w:lang w:val="en-US" w:eastAsia="zh-CN"/>
        </w:rPr>
        <w:t xml:space="preserve">The simulation </w:t>
      </w:r>
      <w:r>
        <w:rPr>
          <w:rFonts w:hint="eastAsia" w:ascii="Times New Roman" w:hAnsi="Times New Roman" w:eastAsia="宋体"/>
          <w:szCs w:val="20"/>
          <w:lang w:eastAsia="zh-CN"/>
        </w:rPr>
        <w:t>assumptions</w:t>
      </w:r>
      <w:r>
        <w:rPr>
          <w:rFonts w:hint="eastAsia" w:ascii="Times New Roman" w:hAnsi="Times New Roman" w:eastAsia="宋体" w:cs="Times New Roman"/>
          <w:sz w:val="20"/>
          <w:szCs w:val="20"/>
          <w:lang w:val="en-US" w:eastAsia="zh-CN"/>
        </w:rPr>
        <w:t xml:space="preserve"> are shown in </w:t>
      </w:r>
      <w:r>
        <w:rPr>
          <w:rFonts w:hint="eastAsia" w:ascii="Times New Roman" w:hAnsi="Times New Roman" w:eastAsia="宋体" w:cs="Times New Roman"/>
          <w:sz w:val="20"/>
          <w:szCs w:val="20"/>
          <w:highlight w:val="none"/>
          <w:lang w:val="en-US" w:eastAsia="zh-CN"/>
        </w:rPr>
        <w:t>Appendix B.</w:t>
      </w:r>
    </w:p>
    <w:p>
      <w:pPr>
        <w:jc w:val="both"/>
        <w:rPr>
          <w:rFonts w:hint="default" w:ascii="Times New Roman" w:hAnsi="Times New Roman" w:cs="Times New Roman"/>
          <w:b/>
          <w:bCs/>
          <w:u w:val="single"/>
        </w:rPr>
      </w:pPr>
      <w:r>
        <w:rPr>
          <w:rFonts w:hint="eastAsia" w:ascii="Times New Roman" w:hAnsi="Times New Roman" w:cs="Times New Roman"/>
          <w:u w:val="single"/>
          <w:lang w:val="en-US" w:eastAsia="zh-CN"/>
        </w:rPr>
        <w:t>Increase the measurement cycle</w:t>
      </w:r>
    </w:p>
    <w:p>
      <w:pPr>
        <w:jc w:val="both"/>
        <w:rPr>
          <w:rFonts w:hint="eastAsia" w:ascii="Times New Roman" w:hAnsi="Times New Roman" w:eastAsia="Batang" w:cs="Times New Roman"/>
          <w:b w:val="0"/>
          <w:bCs w:val="0"/>
          <w:sz w:val="20"/>
          <w:szCs w:val="20"/>
          <w:lang w:val="en-US" w:eastAsia="zh-CN"/>
        </w:rPr>
      </w:pPr>
      <w:r>
        <w:rPr>
          <w:rFonts w:hint="eastAsia" w:ascii="Times New Roman" w:hAnsi="Times New Roman" w:cs="Times New Roman"/>
          <w:b w:val="0"/>
          <w:bCs w:val="0"/>
          <w:sz w:val="20"/>
          <w:szCs w:val="20"/>
          <w:lang w:val="en-US" w:eastAsia="zh-CN"/>
        </w:rPr>
        <w:t>The simulation results with different RRM measurement cycle are provided in</w:t>
      </w:r>
      <w:r>
        <w:rPr>
          <w:rFonts w:hint="eastAsia" w:ascii="Times New Roman" w:hAnsi="Times New Roman" w:cs="Times New Roman"/>
          <w:b w:val="0"/>
          <w:bCs w:val="0"/>
          <w:sz w:val="20"/>
          <w:szCs w:val="20"/>
          <w:highlight w:val="none"/>
          <w:lang w:val="en-US" w:eastAsia="zh-CN"/>
        </w:rPr>
        <w:t xml:space="preserve"> Table 8.</w:t>
      </w:r>
    </w:p>
    <w:p>
      <w:pPr>
        <w:jc w:val="center"/>
        <w:rPr>
          <w:rFonts w:hint="default" w:ascii="Times New Roman" w:hAnsi="Times New Roman" w:cs="Times New Roman"/>
          <w:b/>
          <w:bCs/>
          <w:lang w:val="en-US"/>
        </w:rPr>
      </w:pPr>
      <w:r>
        <w:rPr>
          <w:rFonts w:hint="default" w:ascii="Times New Roman" w:hAnsi="Times New Roman" w:eastAsia="宋体" w:cs="Times New Roman"/>
          <w:sz w:val="20"/>
          <w:szCs w:val="20"/>
          <w:highlight w:val="none"/>
          <w:lang w:val="en-US" w:eastAsia="zh-CN"/>
        </w:rPr>
        <w:t xml:space="preserve">Table </w:t>
      </w:r>
      <w:r>
        <w:rPr>
          <w:rFonts w:hint="eastAsia" w:ascii="Times New Roman" w:hAnsi="Times New Roman" w:eastAsia="宋体" w:cs="Times New Roman"/>
          <w:sz w:val="20"/>
          <w:szCs w:val="20"/>
          <w:highlight w:val="none"/>
          <w:lang w:val="en-US" w:eastAsia="zh-CN"/>
        </w:rPr>
        <w:t>8</w:t>
      </w:r>
      <w:r>
        <w:rPr>
          <w:rFonts w:hint="default" w:ascii="Times New Roman" w:hAnsi="Times New Roman" w:eastAsia="宋体" w:cs="Times New Roman"/>
          <w:sz w:val="20"/>
          <w:szCs w:val="20"/>
          <w:highlight w:val="none"/>
          <w:lang w:val="en-US" w:eastAsia="zh-CN"/>
        </w:rPr>
        <w:t>:</w:t>
      </w:r>
      <w:r>
        <w:rPr>
          <w:rFonts w:hint="default" w:ascii="Times New Roman" w:hAnsi="Times New Roman" w:eastAsia="宋体" w:cs="Times New Roman"/>
          <w:sz w:val="20"/>
          <w:szCs w:val="20"/>
          <w:lang w:val="en-US" w:eastAsia="zh-CN"/>
        </w:rPr>
        <w:t xml:space="preserve"> Average </w:t>
      </w:r>
      <w:r>
        <w:rPr>
          <w:rFonts w:hint="default" w:ascii="Times New Roman" w:hAnsi="Times New Roman" w:cs="Times New Roman"/>
          <w:sz w:val="20"/>
          <w:szCs w:val="20"/>
          <w:lang w:val="en-US" w:eastAsia="zh-CN"/>
        </w:rPr>
        <w:t xml:space="preserve">power consumption with different </w:t>
      </w:r>
      <w:r>
        <w:rPr>
          <w:rFonts w:hint="eastAsia" w:ascii="Times New Roman" w:hAnsi="Times New Roman" w:cs="Times New Roman"/>
          <w:b w:val="0"/>
          <w:bCs w:val="0"/>
          <w:sz w:val="20"/>
          <w:szCs w:val="20"/>
          <w:lang w:val="en-US" w:eastAsia="zh-CN"/>
        </w:rPr>
        <w:t>RRM measurement cycles</w:t>
      </w:r>
    </w:p>
    <w:tbl>
      <w:tblPr>
        <w:tblStyle w:val="42"/>
        <w:tblW w:w="8067" w:type="dxa"/>
        <w:jc w:val="center"/>
        <w:tblInd w:w="-8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2015"/>
        <w:gridCol w:w="2111"/>
        <w:gridCol w:w="2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6"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DRX</w:t>
            </w:r>
          </w:p>
          <w:p>
            <w:pPr>
              <w:spacing w:after="0" w:line="240" w:lineRule="auto"/>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(cycle-inactivity timer-ON)</w:t>
            </w:r>
          </w:p>
        </w:tc>
        <w:tc>
          <w:tcPr>
            <w:tcW w:w="2015" w:type="dxa"/>
            <w:vAlign w:val="center"/>
          </w:tcPr>
          <w:p>
            <w:pPr>
              <w:spacing w:after="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Measurement per 1 DRX</w:t>
            </w:r>
          </w:p>
        </w:tc>
        <w:tc>
          <w:tcPr>
            <w:tcW w:w="2111" w:type="dxa"/>
            <w:vAlign w:val="center"/>
          </w:tcPr>
          <w:p>
            <w:pPr>
              <w:spacing w:after="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Measurement per 2 DRX</w:t>
            </w:r>
          </w:p>
        </w:tc>
        <w:tc>
          <w:tcPr>
            <w:tcW w:w="2185" w:type="dxa"/>
            <w:vAlign w:val="center"/>
          </w:tcPr>
          <w:p>
            <w:pPr>
              <w:spacing w:after="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Measurement per 4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6"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160-40-</w:t>
            </w:r>
            <w:r>
              <w:rPr>
                <w:rFonts w:hint="eastAsia" w:ascii="Times New Roman" w:hAnsi="Times New Roman" w:cs="Times New Roman"/>
                <w:sz w:val="20"/>
                <w:szCs w:val="20"/>
                <w:lang w:val="en-US" w:eastAsia="zh-CN"/>
              </w:rPr>
              <w:t>8</w:t>
            </w:r>
          </w:p>
        </w:tc>
        <w:tc>
          <w:tcPr>
            <w:tcW w:w="2015" w:type="dxa"/>
            <w:vAlign w:val="center"/>
          </w:tcPr>
          <w:p>
            <w:pPr>
              <w:spacing w:after="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20.28</w:t>
            </w:r>
          </w:p>
        </w:tc>
        <w:tc>
          <w:tcPr>
            <w:tcW w:w="2111" w:type="dxa"/>
            <w:vAlign w:val="center"/>
          </w:tcPr>
          <w:p>
            <w:pPr>
              <w:spacing w:after="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18.78</w:t>
            </w:r>
            <w:r>
              <w:rPr>
                <w:rFonts w:hint="default" w:ascii="Times New Roman" w:hAnsi="Times New Roman" w:cs="Times New Roman"/>
                <w:sz w:val="20"/>
                <w:szCs w:val="20"/>
              </w:rPr>
              <w:t>(</w:t>
            </w:r>
            <w:r>
              <w:rPr>
                <w:rFonts w:hint="default" w:ascii="Times New Roman" w:hAnsi="Times New Roman" w:cs="Times New Roman"/>
                <w:b/>
                <w:bCs/>
                <w:sz w:val="20"/>
                <w:szCs w:val="20"/>
                <w:lang w:val="en-US" w:eastAsia="zh-CN"/>
              </w:rPr>
              <w:t>7.4</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c>
          <w:tcPr>
            <w:tcW w:w="2185" w:type="dxa"/>
            <w:vAlign w:val="center"/>
          </w:tcPr>
          <w:p>
            <w:pPr>
              <w:spacing w:after="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18.03</w:t>
            </w:r>
            <w:r>
              <w:rPr>
                <w:rFonts w:hint="default" w:ascii="Times New Roman" w:hAnsi="Times New Roman" w:cs="Times New Roman"/>
                <w:sz w:val="20"/>
                <w:szCs w:val="20"/>
              </w:rPr>
              <w:t>(</w:t>
            </w:r>
            <w:r>
              <w:rPr>
                <w:rFonts w:hint="default" w:ascii="Times New Roman" w:hAnsi="Times New Roman" w:cs="Times New Roman"/>
                <w:b/>
                <w:bCs/>
                <w:sz w:val="20"/>
                <w:szCs w:val="20"/>
                <w:lang w:val="en-US" w:eastAsia="zh-CN"/>
              </w:rPr>
              <w:t>11.1</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6"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40-10-4</w:t>
            </w:r>
          </w:p>
        </w:tc>
        <w:tc>
          <w:tcPr>
            <w:tcW w:w="2015"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31.15</w:t>
            </w:r>
          </w:p>
        </w:tc>
        <w:tc>
          <w:tcPr>
            <w:tcW w:w="2111"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25.61</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1</w:t>
            </w:r>
            <w:r>
              <w:rPr>
                <w:rFonts w:hint="default" w:ascii="Times New Roman" w:hAnsi="Times New Roman" w:cs="Times New Roman"/>
                <w:b/>
                <w:bCs/>
                <w:sz w:val="20"/>
                <w:szCs w:val="20"/>
                <w:lang w:val="en-US" w:eastAsia="zh-CN"/>
              </w:rPr>
              <w:t>7.8</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c>
          <w:tcPr>
            <w:tcW w:w="2185"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22.85</w:t>
            </w:r>
            <w:r>
              <w:rPr>
                <w:rFonts w:hint="default" w:ascii="Times New Roman" w:hAnsi="Times New Roman" w:cs="Times New Roman"/>
                <w:sz w:val="20"/>
                <w:szCs w:val="20"/>
              </w:rPr>
              <w:t>(</w:t>
            </w:r>
            <w:r>
              <w:rPr>
                <w:rFonts w:hint="default" w:ascii="Times New Roman" w:hAnsi="Times New Roman" w:cs="Times New Roman"/>
                <w:b/>
                <w:bCs/>
                <w:sz w:val="20"/>
                <w:szCs w:val="20"/>
                <w:lang w:val="en-US" w:eastAsia="zh-CN"/>
              </w:rPr>
              <w:t>26.6</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r>
    </w:tbl>
    <w:p>
      <w:pPr>
        <w:jc w:val="both"/>
        <w:rPr>
          <w:rFonts w:hint="default" w:ascii="Times New Roman" w:hAnsi="Times New Roman" w:cs="Times New Roman"/>
          <w:b w:val="0"/>
          <w:bCs w:val="0"/>
          <w:sz w:val="20"/>
          <w:szCs w:val="20"/>
        </w:rPr>
      </w:pPr>
    </w:p>
    <w:p>
      <w:pPr>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In addition, we have simulated the power</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 xml:space="preserve">saving gain </w:t>
      </w:r>
      <w:r>
        <w:rPr>
          <w:rFonts w:hint="eastAsia" w:ascii="Times New Roman" w:hAnsi="Times New Roman" w:cs="Times New Roman"/>
          <w:b w:val="0"/>
          <w:bCs w:val="0"/>
          <w:sz w:val="20"/>
          <w:szCs w:val="20"/>
          <w:lang w:val="en-US" w:eastAsia="zh-CN"/>
        </w:rPr>
        <w:t>of</w:t>
      </w:r>
      <w:r>
        <w:rPr>
          <w:rFonts w:hint="default" w:ascii="Times New Roman" w:hAnsi="Times New Roman" w:cs="Times New Roman"/>
          <w:b w:val="0"/>
          <w:bCs w:val="0"/>
          <w:sz w:val="20"/>
          <w:szCs w:val="20"/>
        </w:rPr>
        <w:t xml:space="preserve"> </w:t>
      </w:r>
      <w:r>
        <w:rPr>
          <w:rFonts w:hint="default" w:ascii="Times New Roman" w:hAnsi="Times New Roman" w:cs="Times New Roman"/>
          <w:sz w:val="20"/>
          <w:szCs w:val="20"/>
          <w:lang w:val="en-US" w:eastAsia="zh-CN"/>
        </w:rPr>
        <w:t xml:space="preserve">different </w:t>
      </w:r>
      <w:r>
        <w:rPr>
          <w:rFonts w:hint="eastAsia" w:ascii="Times New Roman" w:hAnsi="Times New Roman" w:cs="Times New Roman"/>
          <w:b w:val="0"/>
          <w:bCs w:val="0"/>
          <w:sz w:val="20"/>
          <w:szCs w:val="20"/>
          <w:lang w:val="en-US" w:eastAsia="zh-CN"/>
        </w:rPr>
        <w:t>RRM measurement cycles</w:t>
      </w:r>
      <w:r>
        <w:rPr>
          <w:rFonts w:hint="default" w:ascii="Times New Roman" w:hAnsi="Times New Roman" w:cs="Times New Roman"/>
          <w:b w:val="0"/>
          <w:bCs w:val="0"/>
          <w:sz w:val="20"/>
          <w:szCs w:val="20"/>
        </w:rPr>
        <w:t xml:space="preserve"> with a packet size of 0.1M</w:t>
      </w:r>
      <w:r>
        <w:rPr>
          <w:rFonts w:hint="eastAsia" w:ascii="Times New Roman" w:hAnsi="Times New Roman" w:cs="Times New Roman"/>
          <w:b w:val="0"/>
          <w:bCs w:val="0"/>
          <w:sz w:val="20"/>
          <w:szCs w:val="20"/>
          <w:lang w:val="en-US" w:eastAsia="zh-CN"/>
        </w:rPr>
        <w:t>bytes</w:t>
      </w:r>
      <w:r>
        <w:rPr>
          <w:rFonts w:hint="default" w:ascii="Times New Roman" w:hAnsi="Times New Roman" w:cs="Times New Roman"/>
          <w:b w:val="0"/>
          <w:bCs w:val="0"/>
          <w:sz w:val="20"/>
          <w:szCs w:val="20"/>
        </w:rPr>
        <w:t xml:space="preserve"> and no </w:t>
      </w:r>
      <w:r>
        <w:rPr>
          <w:rFonts w:hint="eastAsia" w:ascii="Times New Roman" w:hAnsi="Times New Roman" w:cs="Times New Roman"/>
          <w:b w:val="0"/>
          <w:bCs w:val="0"/>
          <w:sz w:val="20"/>
          <w:szCs w:val="20"/>
          <w:lang w:val="en-US" w:eastAsia="zh-CN"/>
        </w:rPr>
        <w:t>PDSCH situation</w:t>
      </w:r>
      <w:r>
        <w:rPr>
          <w:rFonts w:hint="default" w:ascii="Times New Roman" w:hAnsi="Times New Roman" w:cs="Times New Roman"/>
          <w:b w:val="0"/>
          <w:bCs w:val="0"/>
          <w:sz w:val="20"/>
          <w:szCs w:val="20"/>
        </w:rPr>
        <w:t xml:space="preserve">, the results are given in </w:t>
      </w:r>
      <w:r>
        <w:rPr>
          <w:rFonts w:hint="default" w:ascii="Times New Roman" w:hAnsi="Times New Roman" w:cs="Times New Roman"/>
          <w:b w:val="0"/>
          <w:bCs w:val="0"/>
          <w:sz w:val="20"/>
          <w:szCs w:val="20"/>
          <w:highlight w:val="none"/>
        </w:rPr>
        <w:t xml:space="preserve">Appendix </w:t>
      </w:r>
      <w:r>
        <w:rPr>
          <w:rFonts w:hint="eastAsia" w:ascii="Times New Roman" w:hAnsi="Times New Roman" w:cs="Times New Roman"/>
          <w:b w:val="0"/>
          <w:bCs w:val="0"/>
          <w:sz w:val="20"/>
          <w:szCs w:val="20"/>
          <w:highlight w:val="none"/>
          <w:lang w:val="en-US" w:eastAsia="zh-CN"/>
        </w:rPr>
        <w:t>C</w:t>
      </w:r>
      <w:r>
        <w:rPr>
          <w:rFonts w:hint="default" w:ascii="Times New Roman" w:hAnsi="Times New Roman" w:cs="Times New Roman"/>
          <w:b w:val="0"/>
          <w:bCs w:val="0"/>
          <w:sz w:val="20"/>
          <w:szCs w:val="20"/>
        </w:rPr>
        <w:t>.</w:t>
      </w:r>
    </w:p>
    <w:p>
      <w:pPr>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 xml:space="preserve">Based on the above results, if the measurement cycle increases 4 times, the power consumption can be reduced by 11.1 ~ </w:t>
      </w:r>
      <w:r>
        <w:rPr>
          <w:rFonts w:hint="eastAsia" w:ascii="Times New Roman" w:hAnsi="Times New Roman" w:cs="Times New Roman"/>
          <w:b w:val="0"/>
          <w:bCs w:val="0"/>
          <w:sz w:val="20"/>
          <w:szCs w:val="20"/>
          <w:lang w:val="en-US" w:eastAsia="zh-CN"/>
        </w:rPr>
        <w:t>26.6</w:t>
      </w:r>
      <w:r>
        <w:rPr>
          <w:rFonts w:hint="default" w:ascii="Times New Roman" w:hAnsi="Times New Roman" w:cs="Times New Roman"/>
          <w:b w:val="0"/>
          <w:bCs w:val="0"/>
          <w:sz w:val="20"/>
          <w:szCs w:val="20"/>
        </w:rPr>
        <w:t xml:space="preserve">% in different DRX configuration. </w:t>
      </w:r>
    </w:p>
    <w:p>
      <w:pPr>
        <w:jc w:val="both"/>
        <w:rPr>
          <w:rFonts w:hint="default" w:ascii="Times New Roman" w:hAnsi="Times New Roman" w:cs="Times New Roman"/>
        </w:rPr>
      </w:pPr>
      <w:r>
        <w:rPr>
          <w:rFonts w:hint="default" w:ascii="Times New Roman" w:hAnsi="Times New Roman" w:cs="Times New Roman"/>
          <w:b/>
          <w:bCs/>
          <w:sz w:val="20"/>
          <w:szCs w:val="20"/>
          <w:lang w:val="en-US" w:bidi="ar"/>
        </w:rPr>
        <w:t>Observation</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sz w:val="20"/>
          <w:szCs w:val="20"/>
          <w:highlight w:val="none"/>
          <w:lang w:val="en-US" w:eastAsia="zh-CN" w:bidi="ar"/>
        </w:rPr>
        <w:t>11</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lang w:val="en-US" w:eastAsia="zh-CN" w:bidi="ar"/>
        </w:rPr>
        <w:t xml:space="preserve">In RRC_Connected state, </w:t>
      </w:r>
      <w:r>
        <w:rPr>
          <w:rFonts w:hint="eastAsia" w:ascii="Times New Roman" w:hAnsi="Times New Roman" w:eastAsia="宋体" w:cs="Times New Roman"/>
          <w:b/>
          <w:bCs/>
          <w:sz w:val="20"/>
          <w:szCs w:val="20"/>
          <w:lang w:val="en-US" w:eastAsia="zh-CN" w:bidi="ar"/>
        </w:rPr>
        <w:t>increas</w:t>
      </w:r>
      <w:r>
        <w:rPr>
          <w:rFonts w:hint="default" w:ascii="Times New Roman" w:hAnsi="Times New Roman" w:eastAsia="宋体" w:cs="Times New Roman"/>
          <w:b/>
          <w:bCs/>
          <w:sz w:val="20"/>
          <w:szCs w:val="20"/>
          <w:lang w:val="en-US" w:eastAsia="zh-CN" w:bidi="ar"/>
        </w:rPr>
        <w:t xml:space="preserve">ing RRM measurement </w:t>
      </w:r>
      <w:r>
        <w:rPr>
          <w:rFonts w:hint="eastAsia" w:ascii="Times New Roman" w:hAnsi="Times New Roman" w:eastAsia="宋体" w:cs="Times New Roman"/>
          <w:b/>
          <w:bCs/>
          <w:sz w:val="20"/>
          <w:szCs w:val="20"/>
          <w:lang w:val="en-US" w:eastAsia="zh-CN" w:bidi="ar"/>
        </w:rPr>
        <w:t>cycle</w:t>
      </w:r>
      <w:r>
        <w:rPr>
          <w:rFonts w:hint="default" w:ascii="Times New Roman" w:hAnsi="Times New Roman" w:eastAsia="宋体" w:cs="Times New Roman"/>
          <w:b/>
          <w:bCs/>
          <w:sz w:val="20"/>
          <w:szCs w:val="20"/>
          <w:lang w:val="en-US" w:eastAsia="zh-CN" w:bidi="ar"/>
        </w:rPr>
        <w:t xml:space="preserve"> is beneficial for power saving.</w:t>
      </w:r>
    </w:p>
    <w:p>
      <w:pPr>
        <w:jc w:val="both"/>
        <w:rPr>
          <w:rFonts w:hint="default" w:ascii="Times New Roman" w:hAnsi="Times New Roman" w:cs="Times New Roman"/>
          <w:b/>
          <w:bCs/>
          <w:sz w:val="20"/>
          <w:szCs w:val="20"/>
        </w:rPr>
      </w:pPr>
      <w:r>
        <w:rPr>
          <w:rFonts w:hint="eastAsia" w:ascii="Times New Roman" w:hAnsi="Times New Roman" w:cs="Times New Roman"/>
          <w:sz w:val="20"/>
          <w:szCs w:val="20"/>
          <w:u w:val="single"/>
          <w:lang w:val="en-US" w:eastAsia="zh-CN"/>
        </w:rPr>
        <w:t>Number of cells to be measured(N)</w:t>
      </w:r>
    </w:p>
    <w:p>
      <w:pPr>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highlight w:val="none"/>
          <w:lang w:val="en-US" w:eastAsia="zh-CN"/>
        </w:rPr>
        <w:t xml:space="preserve">Table </w:t>
      </w:r>
      <w:r>
        <w:rPr>
          <w:rFonts w:hint="eastAsia" w:ascii="Times New Roman" w:hAnsi="Times New Roman" w:eastAsia="宋体" w:cs="Times New Roman"/>
          <w:sz w:val="20"/>
          <w:szCs w:val="20"/>
          <w:highlight w:val="none"/>
          <w:lang w:val="en-US" w:eastAsia="zh-CN"/>
        </w:rPr>
        <w:t>9</w:t>
      </w:r>
      <w:r>
        <w:rPr>
          <w:rFonts w:hint="default" w:ascii="Times New Roman" w:hAnsi="Times New Roman" w:eastAsia="宋体" w:cs="Times New Roman"/>
          <w:sz w:val="20"/>
          <w:szCs w:val="20"/>
          <w:highlight w:val="none"/>
          <w:lang w:val="en-US" w:eastAsia="zh-CN"/>
        </w:rPr>
        <w:t>:</w:t>
      </w:r>
      <w:r>
        <w:rPr>
          <w:rFonts w:hint="default" w:ascii="Times New Roman" w:hAnsi="Times New Roman" w:eastAsia="宋体" w:cs="Times New Roman"/>
          <w:sz w:val="20"/>
          <w:szCs w:val="20"/>
          <w:lang w:val="en-US" w:eastAsia="zh-CN"/>
        </w:rPr>
        <w:t xml:space="preserve"> Average </w:t>
      </w:r>
      <w:r>
        <w:rPr>
          <w:rFonts w:hint="default" w:ascii="Times New Roman" w:hAnsi="Times New Roman" w:cs="Times New Roman"/>
          <w:sz w:val="20"/>
          <w:szCs w:val="20"/>
          <w:lang w:val="en-US" w:eastAsia="zh-CN"/>
        </w:rPr>
        <w:t xml:space="preserve">power consumption with different </w:t>
      </w:r>
      <w:r>
        <w:rPr>
          <w:rFonts w:hint="eastAsia" w:ascii="Times New Roman" w:hAnsi="Times New Roman" w:cs="Times New Roman"/>
          <w:sz w:val="20"/>
          <w:szCs w:val="20"/>
          <w:lang w:val="en-US" w:eastAsia="zh-CN"/>
        </w:rPr>
        <w:t>number of cells</w:t>
      </w:r>
      <w:r>
        <w:rPr>
          <w:rFonts w:hint="default" w:ascii="Times New Roman" w:hAnsi="Times New Roman" w:cs="Times New Roman"/>
          <w:sz w:val="20"/>
          <w:szCs w:val="20"/>
          <w:lang w:val="en-US" w:eastAsia="zh-CN"/>
        </w:rPr>
        <w:t>.</w:t>
      </w:r>
    </w:p>
    <w:tbl>
      <w:tblPr>
        <w:tblStyle w:val="42"/>
        <w:tblW w:w="7869" w:type="dxa"/>
        <w:jc w:val="center"/>
        <w:tblInd w:w="-10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1756"/>
        <w:gridCol w:w="2015"/>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1987"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DRX</w:t>
            </w:r>
            <w:r>
              <w:rPr>
                <w:rFonts w:hint="eastAsia" w:ascii="Times New Roman" w:hAnsi="Times New Roman" w:cs="Times New Roman"/>
                <w:sz w:val="20"/>
                <w:szCs w:val="20"/>
                <w:lang w:val="en-US" w:eastAsia="zh-CN"/>
              </w:rPr>
              <w:t>(cycle-inactivity timer-ON)</w:t>
            </w:r>
          </w:p>
        </w:tc>
        <w:tc>
          <w:tcPr>
            <w:tcW w:w="1756" w:type="dxa"/>
            <w:vAlign w:val="center"/>
          </w:tcPr>
          <w:p>
            <w:pPr>
              <w:spacing w:after="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N=8</w:t>
            </w:r>
          </w:p>
        </w:tc>
        <w:tc>
          <w:tcPr>
            <w:tcW w:w="2015" w:type="dxa"/>
            <w:vAlign w:val="center"/>
          </w:tcPr>
          <w:p>
            <w:pPr>
              <w:spacing w:after="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N=4</w:t>
            </w:r>
          </w:p>
        </w:tc>
        <w:tc>
          <w:tcPr>
            <w:tcW w:w="2111" w:type="dxa"/>
            <w:vAlign w:val="center"/>
          </w:tcPr>
          <w:p>
            <w:pPr>
              <w:spacing w:after="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87"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160-40-8</w:t>
            </w:r>
          </w:p>
        </w:tc>
        <w:tc>
          <w:tcPr>
            <w:tcW w:w="1756"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20.28</w:t>
            </w:r>
          </w:p>
        </w:tc>
        <w:tc>
          <w:tcPr>
            <w:tcW w:w="2015"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19.91</w:t>
            </w:r>
            <w:r>
              <w:rPr>
                <w:rFonts w:hint="default" w:ascii="Times New Roman" w:hAnsi="Times New Roman" w:cs="Times New Roman"/>
                <w:sz w:val="20"/>
                <w:szCs w:val="20"/>
              </w:rPr>
              <w:t>(</w:t>
            </w:r>
            <w:r>
              <w:rPr>
                <w:rFonts w:hint="default" w:ascii="Times New Roman" w:hAnsi="Times New Roman" w:cs="Times New Roman"/>
                <w:b/>
                <w:bCs/>
                <w:sz w:val="20"/>
                <w:szCs w:val="20"/>
                <w:lang w:val="en-US" w:eastAsia="zh-CN"/>
              </w:rPr>
              <w:t>1.8</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c>
          <w:tcPr>
            <w:tcW w:w="2111"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18.59</w:t>
            </w:r>
            <w:r>
              <w:rPr>
                <w:rFonts w:hint="default" w:ascii="Times New Roman" w:hAnsi="Times New Roman" w:cs="Times New Roman"/>
                <w:sz w:val="20"/>
                <w:szCs w:val="20"/>
              </w:rPr>
              <w:t>(</w:t>
            </w:r>
            <w:r>
              <w:rPr>
                <w:rFonts w:hint="default" w:ascii="Times New Roman" w:hAnsi="Times New Roman" w:cs="Times New Roman"/>
                <w:b/>
                <w:bCs/>
                <w:sz w:val="20"/>
                <w:szCs w:val="20"/>
                <w:lang w:val="en-US" w:eastAsia="zh-CN"/>
              </w:rPr>
              <w:t>8.3</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87"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40-10-4</w:t>
            </w:r>
          </w:p>
        </w:tc>
        <w:tc>
          <w:tcPr>
            <w:tcW w:w="1756"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31.15</w:t>
            </w:r>
          </w:p>
        </w:tc>
        <w:tc>
          <w:tcPr>
            <w:tcW w:w="2015"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29.68</w:t>
            </w:r>
            <w:r>
              <w:rPr>
                <w:rFonts w:hint="default" w:ascii="Times New Roman" w:hAnsi="Times New Roman" w:cs="Times New Roman"/>
                <w:sz w:val="20"/>
                <w:szCs w:val="20"/>
              </w:rPr>
              <w:t>(</w:t>
            </w:r>
            <w:r>
              <w:rPr>
                <w:rFonts w:hint="default" w:ascii="Times New Roman" w:hAnsi="Times New Roman" w:cs="Times New Roman"/>
                <w:b/>
                <w:bCs/>
                <w:sz w:val="20"/>
                <w:szCs w:val="20"/>
                <w:lang w:val="en-US" w:eastAsia="zh-CN"/>
              </w:rPr>
              <w:t>4.7</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c>
          <w:tcPr>
            <w:tcW w:w="2111"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24.51</w:t>
            </w:r>
            <w:r>
              <w:rPr>
                <w:rFonts w:hint="default" w:ascii="Times New Roman" w:hAnsi="Times New Roman" w:cs="Times New Roman"/>
                <w:sz w:val="20"/>
                <w:szCs w:val="20"/>
              </w:rPr>
              <w:t>(</w:t>
            </w:r>
            <w:r>
              <w:rPr>
                <w:rFonts w:hint="default" w:ascii="Times New Roman" w:hAnsi="Times New Roman" w:cs="Times New Roman"/>
                <w:b/>
                <w:bCs/>
                <w:sz w:val="20"/>
                <w:szCs w:val="20"/>
                <w:lang w:val="en-US" w:eastAsia="zh-CN"/>
              </w:rPr>
              <w:t>21.3</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r>
    </w:tbl>
    <w:p>
      <w:pPr>
        <w:jc w:val="center"/>
        <w:rPr>
          <w:rFonts w:hint="default" w:ascii="Times New Roman" w:hAnsi="Times New Roman" w:cs="Times New Roman"/>
          <w:b w:val="0"/>
          <w:bCs w:val="0"/>
          <w:sz w:val="20"/>
          <w:szCs w:val="20"/>
        </w:rPr>
      </w:pPr>
    </w:p>
    <w:p>
      <w:pPr>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The power</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saving gain can be obtained by reducing the number of cells</w:t>
      </w:r>
      <w:r>
        <w:rPr>
          <w:rFonts w:hint="eastAsia" w:ascii="Times New Roman" w:hAnsi="Times New Roman" w:cs="Times New Roman"/>
          <w:b w:val="0"/>
          <w:bCs w:val="0"/>
          <w:sz w:val="20"/>
          <w:szCs w:val="20"/>
          <w:lang w:val="en-US" w:eastAsia="zh-CN"/>
        </w:rPr>
        <w:t xml:space="preserve"> to be measured</w:t>
      </w:r>
      <w:r>
        <w:rPr>
          <w:rFonts w:hint="default" w:ascii="Times New Roman" w:hAnsi="Times New Roman" w:cs="Times New Roman"/>
          <w:b w:val="0"/>
          <w:bCs w:val="0"/>
          <w:sz w:val="20"/>
          <w:szCs w:val="20"/>
        </w:rPr>
        <w:t>. The simulation results are shown in</w:t>
      </w:r>
      <w:r>
        <w:rPr>
          <w:rFonts w:hint="default" w:ascii="Times New Roman" w:hAnsi="Times New Roman" w:cs="Times New Roman"/>
          <w:b w:val="0"/>
          <w:bCs w:val="0"/>
          <w:sz w:val="20"/>
          <w:szCs w:val="20"/>
          <w:highlight w:val="none"/>
        </w:rPr>
        <w:t xml:space="preserve"> </w:t>
      </w:r>
      <w:r>
        <w:rPr>
          <w:rFonts w:hint="eastAsia" w:ascii="Times New Roman" w:hAnsi="Times New Roman" w:cs="Times New Roman"/>
          <w:b w:val="0"/>
          <w:bCs w:val="0"/>
          <w:sz w:val="20"/>
          <w:szCs w:val="20"/>
          <w:highlight w:val="none"/>
          <w:lang w:val="en-US" w:eastAsia="zh-CN"/>
        </w:rPr>
        <w:t>Ta</w:t>
      </w:r>
      <w:r>
        <w:rPr>
          <w:rFonts w:hint="default" w:ascii="Times New Roman" w:hAnsi="Times New Roman" w:cs="Times New Roman"/>
          <w:b w:val="0"/>
          <w:bCs w:val="0"/>
          <w:sz w:val="20"/>
          <w:szCs w:val="20"/>
          <w:highlight w:val="none"/>
        </w:rPr>
        <w:t xml:space="preserve">ble </w:t>
      </w:r>
      <w:r>
        <w:rPr>
          <w:rFonts w:hint="eastAsia" w:ascii="Times New Roman" w:hAnsi="Times New Roman" w:cs="Times New Roman"/>
          <w:b w:val="0"/>
          <w:bCs w:val="0"/>
          <w:sz w:val="20"/>
          <w:szCs w:val="20"/>
          <w:highlight w:val="none"/>
          <w:lang w:val="en-US" w:eastAsia="zh-CN"/>
        </w:rPr>
        <w:t>9</w:t>
      </w:r>
      <w:r>
        <w:rPr>
          <w:rFonts w:hint="default" w:ascii="Times New Roman" w:hAnsi="Times New Roman" w:cs="Times New Roman"/>
          <w:b w:val="0"/>
          <w:bCs w:val="0"/>
          <w:sz w:val="20"/>
          <w:szCs w:val="20"/>
        </w:rPr>
        <w:t>.</w:t>
      </w:r>
    </w:p>
    <w:p>
      <w:pPr>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In addition, we have simulated the power</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 xml:space="preserve">saving gain </w:t>
      </w:r>
      <w:r>
        <w:rPr>
          <w:rFonts w:hint="eastAsia" w:ascii="Times New Roman" w:hAnsi="Times New Roman" w:cs="Times New Roman"/>
          <w:b w:val="0"/>
          <w:bCs w:val="0"/>
          <w:sz w:val="20"/>
          <w:szCs w:val="20"/>
          <w:lang w:val="en-US" w:eastAsia="zh-CN"/>
        </w:rPr>
        <w:t>of</w:t>
      </w:r>
      <w:r>
        <w:rPr>
          <w:rFonts w:hint="default" w:ascii="Times New Roman" w:hAnsi="Times New Roman" w:cs="Times New Roman"/>
          <w:b w:val="0"/>
          <w:bCs w:val="0"/>
          <w:sz w:val="20"/>
          <w:szCs w:val="20"/>
        </w:rPr>
        <w:t xml:space="preserve"> </w:t>
      </w:r>
      <w:r>
        <w:rPr>
          <w:rFonts w:hint="default" w:ascii="Times New Roman" w:hAnsi="Times New Roman" w:cs="Times New Roman"/>
          <w:sz w:val="20"/>
          <w:szCs w:val="20"/>
          <w:lang w:val="en-US" w:eastAsia="zh-CN"/>
        </w:rPr>
        <w:t xml:space="preserve">different </w:t>
      </w:r>
      <w:r>
        <w:rPr>
          <w:rFonts w:hint="eastAsia" w:ascii="Times New Roman" w:hAnsi="Times New Roman" w:cs="Times New Roman"/>
          <w:b w:val="0"/>
          <w:bCs w:val="0"/>
          <w:sz w:val="20"/>
          <w:szCs w:val="20"/>
          <w:lang w:val="en-US" w:eastAsia="zh-CN"/>
        </w:rPr>
        <w:t>cell numbers</w:t>
      </w:r>
      <w:r>
        <w:rPr>
          <w:rFonts w:hint="default" w:ascii="Times New Roman" w:hAnsi="Times New Roman" w:cs="Times New Roman"/>
          <w:b w:val="0"/>
          <w:bCs w:val="0"/>
          <w:sz w:val="20"/>
          <w:szCs w:val="20"/>
        </w:rPr>
        <w:t xml:space="preserve"> with a packet size of 0.1M</w:t>
      </w:r>
      <w:r>
        <w:rPr>
          <w:rFonts w:hint="eastAsia" w:ascii="Times New Roman" w:hAnsi="Times New Roman" w:cs="Times New Roman"/>
          <w:b w:val="0"/>
          <w:bCs w:val="0"/>
          <w:sz w:val="20"/>
          <w:szCs w:val="20"/>
          <w:lang w:val="en-US" w:eastAsia="zh-CN"/>
        </w:rPr>
        <w:t>bytes</w:t>
      </w:r>
      <w:r>
        <w:rPr>
          <w:rFonts w:hint="default" w:ascii="Times New Roman" w:hAnsi="Times New Roman" w:cs="Times New Roman"/>
          <w:b w:val="0"/>
          <w:bCs w:val="0"/>
          <w:sz w:val="20"/>
          <w:szCs w:val="20"/>
        </w:rPr>
        <w:t xml:space="preserve"> and no </w:t>
      </w:r>
      <w:r>
        <w:rPr>
          <w:rFonts w:hint="eastAsia" w:ascii="Times New Roman" w:hAnsi="Times New Roman" w:cs="Times New Roman"/>
          <w:b w:val="0"/>
          <w:bCs w:val="0"/>
          <w:sz w:val="20"/>
          <w:szCs w:val="20"/>
          <w:lang w:val="en-US" w:eastAsia="zh-CN"/>
        </w:rPr>
        <w:t>PDSCH situation</w:t>
      </w:r>
      <w:r>
        <w:rPr>
          <w:rFonts w:hint="default" w:ascii="Times New Roman" w:hAnsi="Times New Roman" w:cs="Times New Roman"/>
          <w:b w:val="0"/>
          <w:bCs w:val="0"/>
          <w:sz w:val="20"/>
          <w:szCs w:val="20"/>
        </w:rPr>
        <w:t>, the results are given in</w:t>
      </w:r>
      <w:r>
        <w:rPr>
          <w:rFonts w:hint="default" w:ascii="Times New Roman" w:hAnsi="Times New Roman" w:cs="Times New Roman"/>
          <w:b w:val="0"/>
          <w:bCs w:val="0"/>
          <w:sz w:val="20"/>
          <w:szCs w:val="20"/>
          <w:highlight w:val="none"/>
        </w:rPr>
        <w:t xml:space="preserve"> Appendix </w:t>
      </w:r>
      <w:r>
        <w:rPr>
          <w:rFonts w:hint="eastAsia" w:ascii="Times New Roman" w:hAnsi="Times New Roman" w:cs="Times New Roman"/>
          <w:b w:val="0"/>
          <w:bCs w:val="0"/>
          <w:sz w:val="20"/>
          <w:szCs w:val="20"/>
          <w:highlight w:val="none"/>
          <w:lang w:val="en-US" w:eastAsia="zh-CN"/>
        </w:rPr>
        <w:t>C</w:t>
      </w:r>
      <w:r>
        <w:rPr>
          <w:rFonts w:hint="default" w:ascii="Times New Roman" w:hAnsi="Times New Roman" w:cs="Times New Roman"/>
          <w:b w:val="0"/>
          <w:bCs w:val="0"/>
          <w:sz w:val="20"/>
          <w:szCs w:val="20"/>
          <w:highlight w:val="none"/>
        </w:rPr>
        <w:t>.</w:t>
      </w:r>
    </w:p>
    <w:p>
      <w:pPr>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 xml:space="preserve">Based on the above results, </w:t>
      </w:r>
      <w:r>
        <w:rPr>
          <w:rFonts w:hint="eastAsia" w:ascii="Times New Roman" w:hAnsi="Times New Roman" w:cs="Times New Roman"/>
          <w:b w:val="0"/>
          <w:bCs w:val="0"/>
          <w:sz w:val="20"/>
          <w:szCs w:val="20"/>
          <w:lang w:val="en-US" w:eastAsia="zh-CN"/>
        </w:rPr>
        <w:t>reduce the number of cells to be measured</w:t>
      </w:r>
      <w:r>
        <w:rPr>
          <w:rFonts w:hint="default" w:ascii="Times New Roman" w:hAnsi="Times New Roman" w:cs="Times New Roman"/>
          <w:b w:val="0"/>
          <w:bCs w:val="0"/>
          <w:sz w:val="20"/>
          <w:szCs w:val="20"/>
        </w:rPr>
        <w:t xml:space="preserve"> can </w:t>
      </w:r>
      <w:r>
        <w:rPr>
          <w:rFonts w:hint="eastAsia" w:ascii="Times New Roman" w:hAnsi="Times New Roman" w:cs="Times New Roman"/>
          <w:b w:val="0"/>
          <w:bCs w:val="0"/>
          <w:sz w:val="20"/>
          <w:szCs w:val="20"/>
          <w:lang w:val="en-US" w:eastAsia="zh-CN"/>
        </w:rPr>
        <w:t>obtain</w:t>
      </w:r>
      <w:r>
        <w:rPr>
          <w:rFonts w:hint="default" w:ascii="Times New Roman" w:hAnsi="Times New Roman" w:cs="Times New Roman"/>
          <w:b w:val="0"/>
          <w:bCs w:val="0"/>
          <w:sz w:val="20"/>
          <w:szCs w:val="20"/>
        </w:rPr>
        <w:t xml:space="preserve"> </w:t>
      </w:r>
      <w:r>
        <w:rPr>
          <w:rFonts w:hint="eastAsia" w:ascii="Times New Roman" w:hAnsi="Times New Roman" w:cs="Times New Roman"/>
          <w:b w:val="0"/>
          <w:bCs w:val="0"/>
          <w:sz w:val="20"/>
          <w:szCs w:val="20"/>
          <w:lang w:val="en-US" w:eastAsia="zh-CN"/>
        </w:rPr>
        <w:t>8.3%</w:t>
      </w:r>
      <w:r>
        <w:rPr>
          <w:rFonts w:hint="default" w:ascii="Times New Roman" w:hAnsi="Times New Roman" w:cs="Times New Roman"/>
          <w:b w:val="0"/>
          <w:bCs w:val="0"/>
          <w:sz w:val="20"/>
          <w:szCs w:val="20"/>
        </w:rPr>
        <w:t xml:space="preserve"> ~ </w:t>
      </w:r>
      <w:r>
        <w:rPr>
          <w:rFonts w:hint="eastAsia" w:ascii="Times New Roman" w:hAnsi="Times New Roman" w:cs="Times New Roman"/>
          <w:b w:val="0"/>
          <w:bCs w:val="0"/>
          <w:sz w:val="20"/>
          <w:szCs w:val="20"/>
          <w:lang w:val="en-US" w:eastAsia="zh-CN"/>
        </w:rPr>
        <w:t>21.3</w:t>
      </w:r>
      <w:r>
        <w:rPr>
          <w:rFonts w:hint="default" w:ascii="Times New Roman" w:hAnsi="Times New Roman" w:cs="Times New Roman"/>
          <w:b w:val="0"/>
          <w:bCs w:val="0"/>
          <w:sz w:val="20"/>
          <w:szCs w:val="20"/>
        </w:rPr>
        <w:t>%</w:t>
      </w:r>
      <w:r>
        <w:rPr>
          <w:rFonts w:hint="eastAsia" w:ascii="Times New Roman" w:hAnsi="Times New Roman" w:cs="Times New Roman"/>
          <w:b w:val="0"/>
          <w:bCs w:val="0"/>
          <w:sz w:val="20"/>
          <w:szCs w:val="20"/>
          <w:lang w:val="en-US" w:eastAsia="zh-CN"/>
        </w:rPr>
        <w:t xml:space="preserve"> power saving gain</w:t>
      </w:r>
      <w:r>
        <w:rPr>
          <w:rFonts w:hint="default" w:ascii="Times New Roman" w:hAnsi="Times New Roman" w:cs="Times New Roman"/>
          <w:b w:val="0"/>
          <w:bCs w:val="0"/>
          <w:sz w:val="20"/>
          <w:szCs w:val="20"/>
        </w:rPr>
        <w:t xml:space="preserve"> in different DRX configuration. </w:t>
      </w:r>
    </w:p>
    <w:p>
      <w:pPr>
        <w:jc w:val="both"/>
        <w:rPr>
          <w:rFonts w:hint="default" w:ascii="Times New Roman" w:hAnsi="Times New Roman" w:cs="Times New Roman"/>
        </w:rPr>
      </w:pPr>
      <w:r>
        <w:rPr>
          <w:rFonts w:hint="default" w:ascii="Times New Roman" w:hAnsi="Times New Roman" w:cs="Times New Roman"/>
          <w:b/>
          <w:bCs/>
          <w:sz w:val="20"/>
          <w:szCs w:val="20"/>
          <w:lang w:val="en-US" w:bidi="ar"/>
        </w:rPr>
        <w:t>Observation</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sz w:val="20"/>
          <w:szCs w:val="20"/>
          <w:highlight w:val="none"/>
          <w:lang w:val="en-US" w:eastAsia="zh-CN" w:bidi="ar"/>
        </w:rPr>
        <w:t>12</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lang w:val="en-US" w:eastAsia="zh-CN" w:bidi="ar"/>
        </w:rPr>
        <w:t>In RRC_Connected state, reduce the number of cells to be measured is beneficial</w:t>
      </w:r>
      <w:r>
        <w:rPr>
          <w:rFonts w:hint="default" w:ascii="Times New Roman" w:hAnsi="Times New Roman" w:eastAsia="宋体" w:cs="Times New Roman"/>
          <w:b/>
          <w:bCs/>
          <w:sz w:val="20"/>
          <w:szCs w:val="20"/>
          <w:lang w:val="en-US" w:eastAsia="zh-CN" w:bidi="ar"/>
        </w:rPr>
        <w:t>.</w:t>
      </w:r>
    </w:p>
    <w:p>
      <w:pPr>
        <w:jc w:val="both"/>
        <w:rPr>
          <w:rFonts w:hint="eastAsia" w:ascii="Times New Roman" w:hAnsi="Times New Roman" w:eastAsia="Batang" w:cs="Times New Roman"/>
          <w:b w:val="0"/>
          <w:bCs w:val="0"/>
          <w:sz w:val="20"/>
          <w:szCs w:val="20"/>
          <w:lang w:val="en-US" w:eastAsia="zh-CN"/>
        </w:rPr>
      </w:pPr>
      <w:r>
        <w:rPr>
          <w:rFonts w:hint="default" w:ascii="Times New Roman" w:hAnsi="Times New Roman" w:cs="Times New Roman"/>
          <w:b w:val="0"/>
          <w:bCs w:val="0"/>
          <w:sz w:val="20"/>
          <w:szCs w:val="20"/>
          <w:u w:val="single"/>
        </w:rPr>
        <w:t>Alig</w:t>
      </w:r>
      <w:r>
        <w:rPr>
          <w:rFonts w:hint="eastAsia" w:ascii="Times New Roman" w:hAnsi="Times New Roman" w:cs="Times New Roman"/>
          <w:b w:val="0"/>
          <w:bCs w:val="0"/>
          <w:sz w:val="20"/>
          <w:szCs w:val="20"/>
          <w:u w:val="single"/>
          <w:lang w:val="en-US" w:eastAsia="zh-CN"/>
        </w:rPr>
        <w:t>n</w:t>
      </w:r>
      <w:r>
        <w:rPr>
          <w:rFonts w:hint="default" w:ascii="Times New Roman" w:hAnsi="Times New Roman" w:cs="Times New Roman"/>
          <w:b w:val="0"/>
          <w:bCs w:val="0"/>
          <w:sz w:val="20"/>
          <w:szCs w:val="20"/>
          <w:u w:val="single"/>
        </w:rPr>
        <w:t xml:space="preserve"> measurement </w:t>
      </w:r>
      <w:r>
        <w:rPr>
          <w:rFonts w:hint="eastAsia" w:ascii="Times New Roman" w:hAnsi="Times New Roman" w:cs="Times New Roman"/>
          <w:b w:val="0"/>
          <w:bCs w:val="0"/>
          <w:sz w:val="20"/>
          <w:szCs w:val="20"/>
          <w:u w:val="single"/>
          <w:lang w:val="en-US" w:eastAsia="zh-CN"/>
        </w:rPr>
        <w:t>occasion</w:t>
      </w:r>
      <w:r>
        <w:rPr>
          <w:rFonts w:hint="default" w:ascii="Times New Roman" w:hAnsi="Times New Roman" w:cs="Times New Roman"/>
          <w:b w:val="0"/>
          <w:bCs w:val="0"/>
          <w:sz w:val="20"/>
          <w:szCs w:val="20"/>
          <w:u w:val="single"/>
        </w:rPr>
        <w:t xml:space="preserve"> </w:t>
      </w:r>
      <w:r>
        <w:rPr>
          <w:rFonts w:hint="eastAsia" w:ascii="Times New Roman" w:hAnsi="Times New Roman" w:cs="Times New Roman"/>
          <w:b w:val="0"/>
          <w:bCs w:val="0"/>
          <w:sz w:val="20"/>
          <w:szCs w:val="20"/>
          <w:u w:val="single"/>
          <w:lang w:val="en-US" w:eastAsia="zh-CN"/>
        </w:rPr>
        <w:t>with</w:t>
      </w:r>
      <w:r>
        <w:rPr>
          <w:rFonts w:hint="default" w:ascii="Times New Roman" w:hAnsi="Times New Roman" w:cs="Times New Roman"/>
          <w:b w:val="0"/>
          <w:bCs w:val="0"/>
          <w:sz w:val="20"/>
          <w:szCs w:val="20"/>
          <w:u w:val="single"/>
        </w:rPr>
        <w:t xml:space="preserve"> D</w:t>
      </w:r>
      <w:r>
        <w:rPr>
          <w:rFonts w:hint="eastAsia" w:ascii="Times New Roman" w:hAnsi="Times New Roman" w:cs="Times New Roman"/>
          <w:b w:val="0"/>
          <w:bCs w:val="0"/>
          <w:sz w:val="20"/>
          <w:szCs w:val="20"/>
          <w:u w:val="single"/>
          <w:lang w:val="en-US" w:eastAsia="zh-CN"/>
        </w:rPr>
        <w:t>RX</w:t>
      </w:r>
      <w:r>
        <w:rPr>
          <w:rFonts w:hint="default" w:ascii="Times New Roman" w:hAnsi="Times New Roman" w:cs="Times New Roman"/>
          <w:b w:val="0"/>
          <w:bCs w:val="0"/>
          <w:sz w:val="20"/>
          <w:szCs w:val="20"/>
          <w:u w:val="single"/>
        </w:rPr>
        <w:t xml:space="preserve"> </w:t>
      </w:r>
      <w:r>
        <w:rPr>
          <w:rFonts w:hint="eastAsia" w:ascii="Times New Roman" w:hAnsi="Times New Roman" w:cs="Times New Roman"/>
          <w:b w:val="0"/>
          <w:bCs w:val="0"/>
          <w:sz w:val="20"/>
          <w:szCs w:val="20"/>
          <w:u w:val="single"/>
          <w:lang w:val="en-US" w:eastAsia="zh-CN"/>
        </w:rPr>
        <w:t>ON duration</w:t>
      </w:r>
      <w:r>
        <w:rPr>
          <w:rFonts w:hint="eastAsia" w:ascii="Times New Roman" w:hAnsi="Times New Roman" w:cs="Times New Roman"/>
          <w:b w:val="0"/>
          <w:bCs w:val="0"/>
          <w:sz w:val="20"/>
          <w:szCs w:val="20"/>
          <w:lang w:val="en-US" w:eastAsia="zh-CN"/>
        </w:rPr>
        <w:t xml:space="preserve"> </w:t>
      </w:r>
    </w:p>
    <w:p>
      <w:pPr>
        <w:jc w:val="both"/>
        <w:rPr>
          <w:rFonts w:hint="default" w:ascii="Times New Roman" w:hAnsi="Times New Roman" w:cs="Times New Roman"/>
          <w:b w:val="0"/>
          <w:bCs w:val="0"/>
          <w:sz w:val="20"/>
          <w:szCs w:val="20"/>
          <w:lang w:val="en-US"/>
        </w:rPr>
      </w:pPr>
      <w:r>
        <w:rPr>
          <w:rFonts w:hint="eastAsia" w:ascii="Times New Roman" w:hAnsi="Times New Roman" w:cs="Times New Roman"/>
          <w:sz w:val="20"/>
          <w:szCs w:val="20"/>
          <w:lang w:val="en-US" w:eastAsia="zh-CN"/>
        </w:rPr>
        <w:t xml:space="preserve">If the </w:t>
      </w:r>
      <w:r>
        <w:rPr>
          <w:rFonts w:hint="default" w:ascii="Times New Roman" w:hAnsi="Times New Roman" w:eastAsia="宋体" w:cs="Times New Roman"/>
          <w:sz w:val="20"/>
          <w:szCs w:val="20"/>
          <w:lang w:eastAsia="zh-CN"/>
        </w:rPr>
        <w:t xml:space="preserve">SMTC </w:t>
      </w:r>
      <w:r>
        <w:rPr>
          <w:rFonts w:hint="default" w:ascii="Times New Roman" w:hAnsi="Times New Roman" w:eastAsia="宋体" w:cs="Times New Roman"/>
          <w:sz w:val="20"/>
          <w:szCs w:val="20"/>
          <w:lang w:val="en-US" w:eastAsia="zh-CN"/>
        </w:rPr>
        <w:t>window and the DRX ON duration can be aligned, there will be some power saving gain obtained.</w:t>
      </w:r>
      <w:r>
        <w:rPr>
          <w:rFonts w:hint="eastAsia" w:ascii="Times New Roman" w:hAnsi="Times New Roman" w:eastAsia="宋体" w:cs="Times New Roman"/>
          <w:sz w:val="20"/>
          <w:szCs w:val="20"/>
          <w:lang w:val="en-US" w:eastAsia="zh-CN"/>
        </w:rPr>
        <w:t xml:space="preserve"> </w:t>
      </w:r>
      <w:r>
        <w:rPr>
          <w:rFonts w:hint="eastAsia" w:ascii="Times New Roman" w:hAnsi="Times New Roman" w:cs="Times New Roman"/>
          <w:b w:val="0"/>
          <w:bCs w:val="0"/>
          <w:sz w:val="20"/>
          <w:szCs w:val="20"/>
          <w:lang w:val="en-US" w:eastAsia="zh-CN"/>
        </w:rPr>
        <w:t>F</w:t>
      </w:r>
      <w:r>
        <w:rPr>
          <w:rFonts w:hint="default" w:ascii="Times New Roman" w:hAnsi="Times New Roman" w:cs="Times New Roman"/>
          <w:b w:val="0"/>
          <w:bCs w:val="0"/>
          <w:sz w:val="20"/>
          <w:szCs w:val="20"/>
        </w:rPr>
        <w:t xml:space="preserve">ixed DRX configuration </w:t>
      </w:r>
      <w:r>
        <w:rPr>
          <w:rFonts w:hint="eastAsia" w:ascii="Times New Roman" w:hAnsi="Times New Roman" w:cs="Times New Roman"/>
          <w:b w:val="0"/>
          <w:bCs w:val="0"/>
          <w:sz w:val="20"/>
          <w:szCs w:val="20"/>
          <w:lang w:val="en-US" w:eastAsia="zh-CN"/>
        </w:rPr>
        <w:t>with</w:t>
      </w:r>
      <w:r>
        <w:rPr>
          <w:rFonts w:hint="default" w:ascii="Times New Roman" w:hAnsi="Times New Roman" w:cs="Times New Roman"/>
          <w:b w:val="0"/>
          <w:bCs w:val="0"/>
          <w:sz w:val="20"/>
          <w:szCs w:val="20"/>
        </w:rPr>
        <w:t xml:space="preserve"> </w:t>
      </w:r>
      <w:r>
        <w:rPr>
          <w:rFonts w:hint="eastAsia" w:ascii="Times New Roman" w:hAnsi="Times New Roman" w:eastAsia="宋体" w:cs="Times New Roman"/>
          <w:b w:val="0"/>
          <w:bCs w:val="0"/>
          <w:sz w:val="20"/>
          <w:szCs w:val="20"/>
          <w:lang w:val="en-US" w:eastAsia="zh-CN"/>
        </w:rPr>
        <w:t>16</w:t>
      </w:r>
      <w:r>
        <w:rPr>
          <w:rFonts w:hint="default" w:ascii="Times New Roman" w:hAnsi="Times New Roman" w:cs="Times New Roman"/>
          <w:b w:val="0"/>
          <w:bCs w:val="0"/>
          <w:sz w:val="20"/>
          <w:szCs w:val="20"/>
        </w:rPr>
        <w:t>0-</w:t>
      </w:r>
      <w:r>
        <w:rPr>
          <w:rFonts w:hint="eastAsia" w:ascii="Times New Roman" w:hAnsi="Times New Roman" w:eastAsia="宋体" w:cs="Times New Roman"/>
          <w:b w:val="0"/>
          <w:bCs w:val="0"/>
          <w:sz w:val="20"/>
          <w:szCs w:val="20"/>
          <w:lang w:val="en-US" w:eastAsia="zh-CN"/>
        </w:rPr>
        <w:t>4</w:t>
      </w:r>
      <w:r>
        <w:rPr>
          <w:rFonts w:hint="default" w:ascii="Times New Roman" w:hAnsi="Times New Roman" w:cs="Times New Roman"/>
          <w:b w:val="0"/>
          <w:bCs w:val="0"/>
          <w:sz w:val="20"/>
          <w:szCs w:val="20"/>
        </w:rPr>
        <w:t>0-</w:t>
      </w:r>
      <w:r>
        <w:rPr>
          <w:rFonts w:hint="eastAsia" w:ascii="Times New Roman" w:hAnsi="Times New Roman" w:eastAsia="宋体" w:cs="Times New Roman"/>
          <w:b w:val="0"/>
          <w:bCs w:val="0"/>
          <w:sz w:val="20"/>
          <w:szCs w:val="20"/>
          <w:lang w:val="en-US" w:eastAsia="zh-CN"/>
        </w:rPr>
        <w:t>8</w:t>
      </w:r>
      <w:r>
        <w:rPr>
          <w:rFonts w:hint="eastAsia" w:eastAsia="宋体"/>
          <w:lang w:val="en-US" w:eastAsia="zh-CN"/>
        </w:rPr>
        <w:t>(DRX cycle-Inactivity timer-ON duration)</w:t>
      </w:r>
      <w:r>
        <w:rPr>
          <w:rFonts w:hint="default" w:ascii="Times New Roman" w:hAnsi="Times New Roman" w:cs="Times New Roman"/>
          <w:b w:val="0"/>
          <w:bCs w:val="0"/>
          <w:sz w:val="20"/>
          <w:szCs w:val="20"/>
        </w:rPr>
        <w:t xml:space="preserve">, </w:t>
      </w:r>
      <w:r>
        <w:rPr>
          <w:rFonts w:hint="eastAsia" w:ascii="Times New Roman" w:hAnsi="Times New Roman" w:eastAsia="宋体" w:cs="Times New Roman"/>
          <w:sz w:val="20"/>
          <w:szCs w:val="20"/>
          <w:highlight w:val="none"/>
          <w:lang w:val="en-US" w:eastAsia="zh-CN"/>
        </w:rPr>
        <w:t>Table 10</w:t>
      </w:r>
      <w:r>
        <w:rPr>
          <w:rFonts w:hint="eastAsia" w:ascii="Times New Roman" w:hAnsi="Times New Roman" w:eastAsia="宋体" w:cs="Times New Roman"/>
          <w:sz w:val="20"/>
          <w:szCs w:val="20"/>
          <w:lang w:val="en-US" w:eastAsia="zh-CN"/>
        </w:rPr>
        <w:t xml:space="preserve"> gives the power saving gain obtained by align the SMTC and DRX ON duration.</w:t>
      </w:r>
    </w:p>
    <w:p>
      <w:pPr>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highlight w:val="none"/>
          <w:lang w:val="en-US" w:eastAsia="zh-CN"/>
        </w:rPr>
        <w:t xml:space="preserve">Table </w:t>
      </w:r>
      <w:r>
        <w:rPr>
          <w:rFonts w:hint="eastAsia" w:ascii="Times New Roman" w:hAnsi="Times New Roman" w:eastAsia="宋体" w:cs="Times New Roman"/>
          <w:sz w:val="20"/>
          <w:szCs w:val="20"/>
          <w:highlight w:val="none"/>
          <w:lang w:val="en-US" w:eastAsia="zh-CN"/>
        </w:rPr>
        <w:t>10</w:t>
      </w:r>
      <w:r>
        <w:rPr>
          <w:rFonts w:hint="default" w:ascii="Times New Roman" w:hAnsi="Times New Roman" w:eastAsia="宋体" w:cs="Times New Roman"/>
          <w:sz w:val="20"/>
          <w:szCs w:val="20"/>
          <w:lang w:val="en-US" w:eastAsia="zh-CN"/>
        </w:rPr>
        <w:t xml:space="preserve">: </w:t>
      </w:r>
      <w:r>
        <w:rPr>
          <w:rFonts w:hint="eastAsia" w:ascii="Times New Roman" w:hAnsi="Times New Roman" w:cs="Times New Roman"/>
          <w:sz w:val="20"/>
          <w:szCs w:val="20"/>
          <w:lang w:val="en-US" w:eastAsia="zh-CN"/>
        </w:rPr>
        <w:t xml:space="preserve"> Align the SMTC and DRX ON duration.</w:t>
      </w:r>
      <w:r>
        <w:rPr>
          <w:rFonts w:hint="default" w:ascii="Times New Roman" w:hAnsi="Times New Roman" w:cs="Times New Roman"/>
          <w:sz w:val="20"/>
          <w:szCs w:val="20"/>
          <w:lang w:val="en-US" w:eastAsia="zh-CN"/>
        </w:rPr>
        <w:t xml:space="preserve"> </w:t>
      </w:r>
    </w:p>
    <w:tbl>
      <w:tblPr>
        <w:tblStyle w:val="42"/>
        <w:tblW w:w="7020" w:type="dxa"/>
        <w:jc w:val="center"/>
        <w:tblInd w:w="-8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857"/>
        <w:gridCol w:w="1831"/>
        <w:gridCol w:w="1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37" w:type="dxa"/>
            <w:vAlign w:val="center"/>
          </w:tcPr>
          <w:p>
            <w:pPr>
              <w:spacing w:after="0" w:line="240" w:lineRule="auto"/>
              <w:jc w:val="center"/>
              <w:rPr>
                <w:rFonts w:hint="default" w:ascii="Times New Roman" w:hAnsi="Times New Roman" w:cs="Times New Roman"/>
                <w:sz w:val="20"/>
                <w:szCs w:val="20"/>
              </w:rPr>
            </w:pPr>
          </w:p>
        </w:tc>
        <w:tc>
          <w:tcPr>
            <w:tcW w:w="1857" w:type="dxa"/>
            <w:vAlign w:val="center"/>
          </w:tcPr>
          <w:p>
            <w:pPr>
              <w:spacing w:after="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Measurement per 1 DRX</w:t>
            </w:r>
          </w:p>
        </w:tc>
        <w:tc>
          <w:tcPr>
            <w:tcW w:w="1831" w:type="dxa"/>
            <w:vAlign w:val="center"/>
          </w:tcPr>
          <w:p>
            <w:pPr>
              <w:spacing w:after="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Measurement per 2 DRX</w:t>
            </w:r>
          </w:p>
        </w:tc>
        <w:tc>
          <w:tcPr>
            <w:tcW w:w="1895" w:type="dxa"/>
            <w:vAlign w:val="center"/>
          </w:tcPr>
          <w:p>
            <w:pPr>
              <w:spacing w:after="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Measurement per 4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37"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Non-aligned</w:t>
            </w:r>
          </w:p>
        </w:tc>
        <w:tc>
          <w:tcPr>
            <w:tcW w:w="1857"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20.28</w:t>
            </w:r>
          </w:p>
        </w:tc>
        <w:tc>
          <w:tcPr>
            <w:tcW w:w="1831"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18.78</w:t>
            </w:r>
          </w:p>
        </w:tc>
        <w:tc>
          <w:tcPr>
            <w:tcW w:w="1895"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37"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Aligned</w:t>
            </w:r>
          </w:p>
        </w:tc>
        <w:tc>
          <w:tcPr>
            <w:tcW w:w="1857"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18.83</w:t>
            </w:r>
            <w:r>
              <w:rPr>
                <w:rFonts w:hint="default" w:ascii="Times New Roman" w:hAnsi="Times New Roman" w:cs="Times New Roman"/>
                <w:sz w:val="20"/>
                <w:szCs w:val="20"/>
              </w:rPr>
              <w:t>(</w:t>
            </w:r>
            <w:r>
              <w:rPr>
                <w:rFonts w:hint="eastAsia" w:ascii="Times New Roman" w:hAnsi="Times New Roman" w:cs="Times New Roman"/>
                <w:b/>
                <w:bCs/>
                <w:sz w:val="20"/>
                <w:szCs w:val="20"/>
                <w:lang w:val="en-US" w:eastAsia="zh-CN"/>
              </w:rPr>
              <w:t>7.1</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c>
          <w:tcPr>
            <w:tcW w:w="1831" w:type="dxa"/>
            <w:vAlign w:val="center"/>
          </w:tcPr>
          <w:p>
            <w:pPr>
              <w:spacing w:after="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18.06</w:t>
            </w:r>
            <w:r>
              <w:rPr>
                <w:rFonts w:hint="default" w:ascii="Times New Roman" w:hAnsi="Times New Roman" w:cs="Times New Roman"/>
                <w:sz w:val="20"/>
                <w:szCs w:val="20"/>
              </w:rPr>
              <w:t>(</w:t>
            </w:r>
            <w:r>
              <w:rPr>
                <w:rFonts w:hint="eastAsia" w:ascii="Times New Roman" w:hAnsi="Times New Roman" w:cs="Times New Roman"/>
                <w:b/>
                <w:bCs/>
                <w:sz w:val="20"/>
                <w:szCs w:val="20"/>
                <w:lang w:val="en-US" w:eastAsia="zh-CN"/>
              </w:rPr>
              <w:t>3.8</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c>
          <w:tcPr>
            <w:tcW w:w="1895" w:type="dxa"/>
            <w:vAlign w:val="center"/>
          </w:tcPr>
          <w:p>
            <w:pPr>
              <w:spacing w:after="0" w:line="240" w:lineRule="auto"/>
              <w:jc w:val="center"/>
              <w:rPr>
                <w:rFonts w:hint="default" w:ascii="Times New Roman" w:hAnsi="Times New Roman" w:cs="Times New Roman"/>
                <w:b/>
                <w:bCs/>
                <w:sz w:val="20"/>
                <w:szCs w:val="20"/>
                <w:lang w:val="en-US" w:eastAsia="zh-CN"/>
              </w:rPr>
            </w:pPr>
            <w:r>
              <w:rPr>
                <w:rFonts w:hint="default" w:ascii="Times New Roman" w:hAnsi="Times New Roman" w:cs="Times New Roman"/>
                <w:sz w:val="20"/>
                <w:szCs w:val="20"/>
                <w:lang w:val="en-US" w:eastAsia="zh-CN"/>
              </w:rPr>
              <w:t>17.67</w:t>
            </w:r>
            <w:r>
              <w:rPr>
                <w:rFonts w:hint="default" w:ascii="Times New Roman" w:hAnsi="Times New Roman" w:cs="Times New Roman"/>
                <w:sz w:val="20"/>
                <w:szCs w:val="20"/>
              </w:rPr>
              <w:t>(</w:t>
            </w:r>
            <w:r>
              <w:rPr>
                <w:rFonts w:hint="eastAsia" w:ascii="Times New Roman" w:hAnsi="Times New Roman" w:cs="Times New Roman"/>
                <w:b/>
                <w:bCs/>
                <w:sz w:val="20"/>
                <w:szCs w:val="20"/>
                <w:lang w:val="en-US" w:eastAsia="zh-CN"/>
              </w:rPr>
              <w:t>2.0</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saved</w:t>
            </w:r>
            <w:r>
              <w:rPr>
                <w:rFonts w:hint="default" w:ascii="Times New Roman" w:hAnsi="Times New Roman" w:cs="Times New Roman"/>
                <w:sz w:val="20"/>
                <w:szCs w:val="20"/>
              </w:rPr>
              <w:t>)</w:t>
            </w:r>
          </w:p>
        </w:tc>
      </w:tr>
    </w:tbl>
    <w:p>
      <w:pPr>
        <w:jc w:val="center"/>
        <w:rPr>
          <w:rFonts w:hint="default" w:ascii="Times New Roman" w:hAnsi="Times New Roman" w:cs="Times New Roman"/>
          <w:b/>
          <w:bCs/>
        </w:rPr>
      </w:pPr>
    </w:p>
    <w:p>
      <w:pPr>
        <w:jc w:val="both"/>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When the offset changed from 0 to the SMTC period, the variation of a</w:t>
      </w:r>
      <w:r>
        <w:rPr>
          <w:rFonts w:hint="default" w:ascii="Times New Roman" w:hAnsi="Times New Roman" w:eastAsia="宋体" w:cs="Times New Roman"/>
          <w:sz w:val="20"/>
          <w:szCs w:val="20"/>
          <w:lang w:val="en-US" w:eastAsia="zh-CN"/>
        </w:rPr>
        <w:t xml:space="preserve">verage </w:t>
      </w:r>
      <w:r>
        <w:rPr>
          <w:rFonts w:hint="default" w:ascii="Times New Roman" w:hAnsi="Times New Roman" w:cs="Times New Roman"/>
          <w:sz w:val="20"/>
          <w:szCs w:val="20"/>
          <w:lang w:val="en-US" w:eastAsia="zh-CN"/>
        </w:rPr>
        <w:t>power consumption</w:t>
      </w:r>
      <w:r>
        <w:rPr>
          <w:rFonts w:hint="eastAsia" w:ascii="Times New Roman" w:hAnsi="Times New Roman" w:cs="Times New Roman"/>
          <w:sz w:val="20"/>
          <w:szCs w:val="20"/>
          <w:lang w:val="en-US" w:eastAsia="zh-CN"/>
        </w:rPr>
        <w:t xml:space="preserve"> is shown in </w:t>
      </w:r>
      <w:r>
        <w:rPr>
          <w:rFonts w:hint="eastAsia" w:ascii="Times New Roman" w:hAnsi="Times New Roman" w:cs="Times New Roman"/>
          <w:sz w:val="20"/>
          <w:szCs w:val="20"/>
          <w:highlight w:val="none"/>
          <w:lang w:val="en-US" w:eastAsia="zh-CN"/>
        </w:rPr>
        <w:t>Figure 5.</w:t>
      </w:r>
    </w:p>
    <w:p>
      <w:pPr>
        <w:jc w:val="center"/>
      </w:pPr>
      <w:r>
        <w:drawing>
          <wp:inline distT="0" distB="0" distL="114300" distR="114300">
            <wp:extent cx="3526790" cy="2520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526790" cy="2520315"/>
                    </a:xfrm>
                    <a:prstGeom prst="rect">
                      <a:avLst/>
                    </a:prstGeom>
                    <a:noFill/>
                    <a:ln w="9525">
                      <a:noFill/>
                    </a:ln>
                  </pic:spPr>
                </pic:pic>
              </a:graphicData>
            </a:graphic>
          </wp:inline>
        </w:drawing>
      </w:r>
    </w:p>
    <w:p>
      <w:pPr>
        <w:jc w:val="center"/>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Figure </w:t>
      </w:r>
      <w:r>
        <w:rPr>
          <w:rFonts w:hint="eastAsia" w:ascii="Times New Roman" w:hAnsi="Times New Roman" w:cs="Times New Roman"/>
          <w:sz w:val="20"/>
          <w:szCs w:val="20"/>
          <w:highlight w:val="none"/>
          <w:lang w:val="en-US" w:eastAsia="zh-CN"/>
        </w:rPr>
        <w:t>5</w:t>
      </w:r>
      <w:r>
        <w:rPr>
          <w:rFonts w:hint="default"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T</w:t>
      </w:r>
      <w:r>
        <w:rPr>
          <w:rFonts w:hint="eastAsia" w:ascii="Times New Roman" w:hAnsi="Times New Roman" w:eastAsia="宋体" w:cs="Times New Roman"/>
          <w:sz w:val="20"/>
          <w:szCs w:val="20"/>
          <w:highlight w:val="none"/>
          <w:lang w:val="en-US" w:eastAsia="zh-CN"/>
        </w:rPr>
        <w:t>he a</w:t>
      </w:r>
      <w:r>
        <w:rPr>
          <w:rFonts w:hint="default" w:ascii="Times New Roman" w:hAnsi="Times New Roman" w:eastAsia="宋体" w:cs="Times New Roman"/>
          <w:sz w:val="20"/>
          <w:szCs w:val="20"/>
          <w:highlight w:val="none"/>
          <w:lang w:val="en-US" w:eastAsia="zh-CN"/>
        </w:rPr>
        <w:t xml:space="preserve">verage </w:t>
      </w:r>
      <w:r>
        <w:rPr>
          <w:rFonts w:hint="default" w:ascii="Times New Roman" w:hAnsi="Times New Roman" w:cs="Times New Roman"/>
          <w:sz w:val="20"/>
          <w:szCs w:val="20"/>
          <w:highlight w:val="none"/>
          <w:lang w:val="en-US" w:eastAsia="zh-CN"/>
        </w:rPr>
        <w:t>power consumption</w:t>
      </w:r>
      <w:r>
        <w:rPr>
          <w:rFonts w:hint="eastAsia" w:ascii="Times New Roman" w:hAnsi="Times New Roman" w:cs="Times New Roman"/>
          <w:sz w:val="20"/>
          <w:szCs w:val="20"/>
          <w:highlight w:val="none"/>
          <w:lang w:val="en-US" w:eastAsia="zh-CN"/>
        </w:rPr>
        <w:t xml:space="preserve"> with different offset</w:t>
      </w:r>
    </w:p>
    <w:p>
      <w:pPr>
        <w:jc w:val="both"/>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As shown in Figure 5, UE c</w:t>
      </w:r>
      <w:r>
        <w:rPr>
          <w:rFonts w:hint="eastAsia" w:ascii="Times New Roman" w:hAnsi="Times New Roman" w:eastAsia="宋体" w:cs="Times New Roman"/>
          <w:sz w:val="20"/>
          <w:szCs w:val="20"/>
          <w:lang w:val="en-US" w:eastAsia="zh-CN"/>
        </w:rPr>
        <w:t xml:space="preserve">an obtain power saving gain if the SMTC window appears around the DRX ON duration. </w:t>
      </w:r>
      <w:r>
        <w:rPr>
          <w:rFonts w:hint="eastAsia" w:ascii="Times New Roman" w:hAnsi="Times New Roman" w:eastAsia="宋体" w:cs="Times New Roman"/>
          <w:sz w:val="20"/>
          <w:szCs w:val="20"/>
          <w:highlight w:val="none"/>
          <w:lang w:val="en-US" w:eastAsia="zh-CN"/>
        </w:rPr>
        <w:t>Based on this, it is beneficial to configure a preparation period before DRX ON duration and use the CSI-RS</w:t>
      </w:r>
      <w:r>
        <w:rPr>
          <w:rFonts w:hint="eastAsia" w:cs="Times New Roman"/>
          <w:sz w:val="20"/>
          <w:szCs w:val="20"/>
          <w:highlight w:val="none"/>
          <w:lang w:val="en-US" w:eastAsia="zh-CN"/>
        </w:rPr>
        <w:t xml:space="preserve"> for mobility</w:t>
      </w:r>
      <w:r>
        <w:rPr>
          <w:rFonts w:hint="eastAsia" w:ascii="Times New Roman" w:hAnsi="Times New Roman" w:eastAsia="宋体" w:cs="Times New Roman"/>
          <w:sz w:val="20"/>
          <w:szCs w:val="20"/>
          <w:highlight w:val="none"/>
          <w:lang w:val="en-US" w:eastAsia="zh-CN"/>
        </w:rPr>
        <w:t xml:space="preserve"> in the preparation period for RRM measurement.</w:t>
      </w:r>
    </w:p>
    <w:p>
      <w:pPr>
        <w:jc w:val="both"/>
        <w:rPr>
          <w:rFonts w:hint="default" w:ascii="Times New Roman" w:hAnsi="Times New Roman" w:cs="Times New Roman"/>
          <w:b/>
          <w:bCs/>
        </w:rPr>
      </w:pPr>
      <w:r>
        <w:rPr>
          <w:rFonts w:hint="default" w:ascii="Times New Roman" w:hAnsi="Times New Roman" w:cs="Times New Roman"/>
          <w:b/>
          <w:bCs/>
          <w:sz w:val="20"/>
          <w:szCs w:val="20"/>
          <w:highlight w:val="none"/>
        </w:rPr>
        <w:t xml:space="preserve">Proposal </w:t>
      </w:r>
      <w:r>
        <w:rPr>
          <w:rFonts w:hint="eastAsia" w:ascii="Times New Roman" w:hAnsi="Times New Roman" w:cs="Times New Roman"/>
          <w:b/>
          <w:bCs/>
          <w:sz w:val="20"/>
          <w:szCs w:val="20"/>
          <w:highlight w:val="none"/>
          <w:lang w:val="en-US" w:eastAsia="zh-CN"/>
        </w:rPr>
        <w:t>4</w:t>
      </w:r>
      <w:r>
        <w:rPr>
          <w:rFonts w:hint="default" w:ascii="Times New Roman" w:hAnsi="Times New Roman" w:cs="Times New Roman"/>
          <w:b/>
          <w:bCs/>
          <w:sz w:val="20"/>
          <w:szCs w:val="20"/>
          <w:highlight w:val="none"/>
        </w:rPr>
        <w:t xml:space="preserve">: </w:t>
      </w:r>
      <w:r>
        <w:rPr>
          <w:rFonts w:hint="eastAsia" w:cs="Times New Roman"/>
          <w:b/>
          <w:bCs/>
          <w:sz w:val="20"/>
          <w:szCs w:val="20"/>
          <w:highlight w:val="none"/>
          <w:lang w:val="en-US" w:eastAsia="zh-CN"/>
        </w:rPr>
        <w:t>It could be considered to c</w:t>
      </w:r>
      <w:r>
        <w:rPr>
          <w:rFonts w:hint="default" w:ascii="Times New Roman" w:hAnsi="Times New Roman" w:cs="Times New Roman"/>
          <w:b/>
          <w:bCs/>
          <w:sz w:val="20"/>
          <w:szCs w:val="20"/>
          <w:highlight w:val="none"/>
        </w:rPr>
        <w:t>onfigur</w:t>
      </w:r>
      <w:r>
        <w:rPr>
          <w:rFonts w:hint="eastAsia" w:cs="Times New Roman"/>
          <w:b/>
          <w:bCs/>
          <w:sz w:val="20"/>
          <w:szCs w:val="20"/>
          <w:highlight w:val="none"/>
          <w:lang w:val="en-US" w:eastAsia="zh-CN"/>
        </w:rPr>
        <w:t>e</w:t>
      </w:r>
      <w:r>
        <w:rPr>
          <w:rFonts w:hint="default" w:ascii="Times New Roman" w:hAnsi="Times New Roman" w:cs="Times New Roman"/>
          <w:b/>
          <w:bCs/>
          <w:sz w:val="20"/>
          <w:szCs w:val="20"/>
          <w:highlight w:val="none"/>
        </w:rPr>
        <w:t xml:space="preserve"> a </w:t>
      </w:r>
      <w:bookmarkStart w:id="6" w:name="OLE_LINK5"/>
      <w:r>
        <w:rPr>
          <w:rFonts w:hint="default" w:ascii="Times New Roman" w:hAnsi="Times New Roman" w:cs="Times New Roman"/>
          <w:b/>
          <w:bCs/>
          <w:sz w:val="20"/>
          <w:szCs w:val="20"/>
          <w:highlight w:val="none"/>
        </w:rPr>
        <w:t>preparation period</w:t>
      </w:r>
      <w:bookmarkEnd w:id="6"/>
      <w:r>
        <w:rPr>
          <w:rFonts w:hint="eastAsia" w:ascii="Times New Roman" w:hAnsi="Times New Roman" w:cs="Times New Roman"/>
          <w:b/>
          <w:bCs/>
          <w:sz w:val="20"/>
          <w:szCs w:val="20"/>
          <w:highlight w:val="none"/>
          <w:lang w:val="en-US" w:eastAsia="zh-CN"/>
        </w:rPr>
        <w:t xml:space="preserve"> before DRX ON duration and use the CSI-RS</w:t>
      </w:r>
      <w:r>
        <w:rPr>
          <w:rFonts w:hint="eastAsia" w:cs="Times New Roman"/>
          <w:b/>
          <w:bCs/>
          <w:sz w:val="20"/>
          <w:szCs w:val="20"/>
          <w:highlight w:val="none"/>
          <w:lang w:val="en-US" w:eastAsia="zh-CN"/>
        </w:rPr>
        <w:t xml:space="preserve"> for mobility</w:t>
      </w:r>
      <w:r>
        <w:rPr>
          <w:rFonts w:hint="eastAsia" w:ascii="Times New Roman" w:hAnsi="Times New Roman" w:cs="Times New Roman"/>
          <w:b/>
          <w:bCs/>
          <w:sz w:val="20"/>
          <w:szCs w:val="20"/>
          <w:highlight w:val="none"/>
          <w:lang w:val="en-US" w:eastAsia="zh-CN"/>
        </w:rPr>
        <w:t xml:space="preserve"> in the </w:t>
      </w:r>
      <w:bookmarkStart w:id="7" w:name="OLE_LINK6"/>
      <w:r>
        <w:rPr>
          <w:rFonts w:hint="default" w:ascii="Times New Roman" w:hAnsi="Times New Roman" w:cs="Times New Roman"/>
          <w:b/>
          <w:bCs/>
          <w:sz w:val="20"/>
          <w:szCs w:val="20"/>
          <w:highlight w:val="none"/>
        </w:rPr>
        <w:t>preparation period</w:t>
      </w:r>
      <w:r>
        <w:rPr>
          <w:rFonts w:hint="eastAsia" w:ascii="Times New Roman" w:hAnsi="Times New Roman" w:cs="Times New Roman"/>
          <w:b/>
          <w:bCs/>
          <w:sz w:val="20"/>
          <w:szCs w:val="20"/>
          <w:highlight w:val="none"/>
          <w:lang w:val="en-US" w:eastAsia="zh-CN"/>
        </w:rPr>
        <w:t xml:space="preserve"> </w:t>
      </w:r>
      <w:bookmarkEnd w:id="7"/>
      <w:r>
        <w:rPr>
          <w:rFonts w:hint="eastAsia" w:ascii="Times New Roman" w:hAnsi="Times New Roman" w:cs="Times New Roman"/>
          <w:b/>
          <w:bCs/>
          <w:sz w:val="20"/>
          <w:szCs w:val="20"/>
          <w:highlight w:val="none"/>
          <w:lang w:val="en-US" w:eastAsia="zh-CN"/>
        </w:rPr>
        <w:t>for RRM measurement.</w:t>
      </w:r>
    </w:p>
    <w:p>
      <w:pPr>
        <w:jc w:val="both"/>
        <w:rPr>
          <w:rFonts w:hint="default" w:ascii="Times New Roman" w:hAnsi="Times New Roman" w:cs="Times New Roman"/>
          <w:b/>
          <w:bCs/>
        </w:rPr>
      </w:pPr>
      <w:r>
        <w:rPr>
          <w:rFonts w:hint="default" w:ascii="Times New Roman" w:hAnsi="Times New Roman" w:cs="Times New Roman"/>
          <w:b/>
          <w:bCs/>
        </w:rPr>
        <w:t xml:space="preserve">Observation </w:t>
      </w:r>
      <w:r>
        <w:rPr>
          <w:rFonts w:hint="eastAsia" w:ascii="Times New Roman" w:hAnsi="Times New Roman" w:cs="Times New Roman"/>
          <w:b/>
          <w:bCs/>
          <w:highlight w:val="none"/>
          <w:lang w:val="en-US" w:eastAsia="zh-CN"/>
        </w:rPr>
        <w:t>13</w:t>
      </w:r>
      <w:r>
        <w:rPr>
          <w:rFonts w:hint="default" w:ascii="Times New Roman" w:hAnsi="Times New Roman" w:cs="Times New Roman"/>
          <w:b/>
          <w:bCs/>
        </w:rPr>
        <w:t>: In RRC</w:t>
      </w:r>
      <w:r>
        <w:rPr>
          <w:rFonts w:hint="eastAsia" w:ascii="Times New Roman" w:hAnsi="Times New Roman" w:eastAsia="宋体" w:cs="Times New Roman"/>
          <w:b/>
          <w:bCs/>
          <w:lang w:val="en-US" w:eastAsia="zh-CN" w:bidi="ar"/>
        </w:rPr>
        <w:t>_Connected</w:t>
      </w:r>
      <w:r>
        <w:rPr>
          <w:rFonts w:hint="default" w:ascii="Times New Roman" w:hAnsi="Times New Roman" w:cs="Times New Roman"/>
          <w:b/>
          <w:bCs/>
        </w:rPr>
        <w:t xml:space="preserve"> state, align the SMTC and DRX ON can bring power saving gain.</w:t>
      </w:r>
    </w:p>
    <w:p>
      <w:pPr>
        <w:rPr>
          <w:rFonts w:ascii="Times New Roman" w:hAnsi="Times New Roman" w:cs="Times New Roman"/>
          <w:b/>
          <w:bCs/>
          <w:sz w:val="24"/>
          <w:szCs w:val="24"/>
          <w:lang w:val="en-US" w:eastAsia="zh-CN" w:bidi="ar"/>
        </w:rPr>
      </w:pPr>
    </w:p>
    <w:p>
      <w:pPr>
        <w:pStyle w:val="2"/>
        <w:numPr>
          <w:ilvl w:val="0"/>
          <w:numId w:val="16"/>
        </w:numPr>
        <w:tabs>
          <w:tab w:val="left" w:pos="432"/>
        </w:tabs>
        <w:jc w:val="both"/>
        <w:textAlignment w:val="auto"/>
        <w:rPr>
          <w:rFonts w:ascii="Times New Roman" w:hAnsi="Times New Roman"/>
          <w:b/>
          <w:bCs/>
          <w:sz w:val="28"/>
          <w:szCs w:val="28"/>
          <w:lang w:val="en-US"/>
        </w:rPr>
      </w:pPr>
      <w:r>
        <w:rPr>
          <w:rFonts w:ascii="Times New Roman" w:hAnsi="Times New Roman"/>
          <w:b/>
          <w:bCs/>
          <w:sz w:val="28"/>
          <w:szCs w:val="28"/>
          <w:lang w:val="en-US"/>
        </w:rPr>
        <w:t>Conclusion</w:t>
      </w:r>
    </w:p>
    <w:p>
      <w:r>
        <w:t xml:space="preserve">In this contribution, the following observations and </w:t>
      </w:r>
      <w:r>
        <w:rPr>
          <w:rFonts w:hint="eastAsia"/>
          <w:lang w:val="en-US" w:eastAsia="zh-CN"/>
        </w:rPr>
        <w:t>proposals</w:t>
      </w:r>
      <w:r>
        <w:t xml:space="preserve"> are made:</w:t>
      </w:r>
    </w:p>
    <w:p>
      <w:pPr>
        <w:keepNext w:val="0"/>
        <w:keepLines w:val="0"/>
        <w:pageBreakBefore w:val="0"/>
        <w:widowControl/>
        <w:kinsoku/>
        <w:wordWrap/>
        <w:overflowPunct w:val="0"/>
        <w:topLinePunct w:val="0"/>
        <w:autoSpaceDE w:val="0"/>
        <w:autoSpaceDN w:val="0"/>
        <w:bidi w:val="0"/>
        <w:adjustRightInd w:val="0"/>
        <w:snapToGrid/>
        <w:spacing w:after="0" w:line="260" w:lineRule="auto"/>
        <w:outlineLvl w:val="9"/>
        <w:rPr>
          <w:lang w:val="en-US" w:eastAsia="zh-CN"/>
        </w:rPr>
      </w:pPr>
      <w:r>
        <w:rPr>
          <w:rFonts w:hint="eastAsia"/>
          <w:b/>
          <w:bCs/>
          <w:lang w:val="en-US" w:eastAsia="zh-CN"/>
        </w:rPr>
        <w:t xml:space="preserve">Observation 1: Different sizes of packet have a different optimal bandwidth, UE cost a minimum of power in this optimal bandwidth. </w:t>
      </w:r>
    </w:p>
    <w:p>
      <w:pPr>
        <w:keepNext w:val="0"/>
        <w:keepLines w:val="0"/>
        <w:pageBreakBefore w:val="0"/>
        <w:widowControl/>
        <w:kinsoku/>
        <w:wordWrap/>
        <w:overflowPunct w:val="0"/>
        <w:topLinePunct w:val="0"/>
        <w:autoSpaceDE w:val="0"/>
        <w:autoSpaceDN w:val="0"/>
        <w:bidi w:val="0"/>
        <w:adjustRightInd w:val="0"/>
        <w:snapToGrid/>
        <w:spacing w:after="0" w:line="260" w:lineRule="auto"/>
        <w:jc w:val="both"/>
        <w:textAlignment w:val="baseline"/>
        <w:outlineLvl w:val="9"/>
        <w:rPr>
          <w:b/>
          <w:bCs/>
          <w:lang w:val="en-US" w:eastAsia="zh-CN"/>
        </w:rPr>
      </w:pPr>
      <w:r>
        <w:rPr>
          <w:rFonts w:hint="eastAsia"/>
          <w:b/>
          <w:bCs/>
          <w:lang w:val="en-US" w:eastAsia="zh-CN"/>
        </w:rPr>
        <w:t>Observation 2: Dynamic change search space configuration of PDCCH can get large power saving gain.</w:t>
      </w:r>
    </w:p>
    <w:p>
      <w:pPr>
        <w:keepNext w:val="0"/>
        <w:keepLines w:val="0"/>
        <w:pageBreakBefore w:val="0"/>
        <w:widowControl/>
        <w:kinsoku/>
        <w:wordWrap/>
        <w:overflowPunct w:val="0"/>
        <w:topLinePunct w:val="0"/>
        <w:autoSpaceDE w:val="0"/>
        <w:autoSpaceDN w:val="0"/>
        <w:bidi w:val="0"/>
        <w:adjustRightInd w:val="0"/>
        <w:snapToGrid/>
        <w:spacing w:after="0" w:line="260" w:lineRule="auto"/>
        <w:jc w:val="both"/>
        <w:outlineLvl w:val="9"/>
        <w:rPr>
          <w:b/>
          <w:bCs/>
          <w:lang w:val="en-US" w:eastAsia="zh-CN"/>
        </w:rPr>
      </w:pPr>
      <w:r>
        <w:rPr>
          <w:rFonts w:hint="eastAsia"/>
          <w:b/>
          <w:bCs/>
          <w:lang w:val="en-US" w:eastAsia="zh-CN"/>
        </w:rPr>
        <w:t>Observation 3: GTS has a good performance for UE power saving. The sleep duration indicated by GTS have some impact on the performance of power saving.</w:t>
      </w:r>
    </w:p>
    <w:p>
      <w:pPr>
        <w:keepNext w:val="0"/>
        <w:keepLines w:val="0"/>
        <w:pageBreakBefore w:val="0"/>
        <w:widowControl/>
        <w:kinsoku/>
        <w:wordWrap/>
        <w:overflowPunct w:val="0"/>
        <w:topLinePunct w:val="0"/>
        <w:autoSpaceDE w:val="0"/>
        <w:autoSpaceDN w:val="0"/>
        <w:bidi w:val="0"/>
        <w:adjustRightInd w:val="0"/>
        <w:snapToGrid/>
        <w:spacing w:after="0" w:line="260" w:lineRule="auto"/>
        <w:jc w:val="both"/>
        <w:outlineLvl w:val="9"/>
        <w:rPr>
          <w:b/>
          <w:bCs/>
          <w:lang w:val="en-US" w:eastAsia="zh-CN"/>
        </w:rPr>
      </w:pPr>
      <w:r>
        <w:rPr>
          <w:rFonts w:hint="eastAsia"/>
          <w:b/>
          <w:bCs/>
          <w:lang w:val="en-US" w:eastAsia="zh-CN"/>
        </w:rPr>
        <w:t xml:space="preserve">Observation 4: The two-level PS signal structure with the form of PS signal 1+PS signal 2 proposed by Scheme 7 have a better performance of power saving. </w:t>
      </w:r>
    </w:p>
    <w:p>
      <w:pPr>
        <w:keepNext w:val="0"/>
        <w:keepLines w:val="0"/>
        <w:pageBreakBefore w:val="0"/>
        <w:widowControl/>
        <w:kinsoku/>
        <w:wordWrap/>
        <w:overflowPunct w:val="0"/>
        <w:topLinePunct w:val="0"/>
        <w:autoSpaceDE w:val="0"/>
        <w:autoSpaceDN w:val="0"/>
        <w:bidi w:val="0"/>
        <w:adjustRightInd w:val="0"/>
        <w:snapToGrid/>
        <w:spacing w:after="0" w:line="260" w:lineRule="auto"/>
        <w:jc w:val="both"/>
        <w:textAlignment w:val="baseline"/>
        <w:outlineLvl w:val="9"/>
        <w:rPr>
          <w:b/>
          <w:bCs/>
          <w:lang w:val="en-US" w:eastAsia="zh-CN" w:bidi="ar"/>
        </w:rPr>
      </w:pPr>
      <w:r>
        <w:rPr>
          <w:rFonts w:hint="eastAsia"/>
          <w:b/>
          <w:bCs/>
          <w:lang w:val="en-US" w:eastAsia="zh-CN" w:bidi="ar"/>
        </w:rPr>
        <w:t>Observation 5: Association of BWP, WUS and DRX has 44% power saving gain for FTP traffic model and 54% power saving gain for Instant Message model.</w:t>
      </w:r>
    </w:p>
    <w:p>
      <w:pPr>
        <w:keepNext w:val="0"/>
        <w:keepLines w:val="0"/>
        <w:pageBreakBefore w:val="0"/>
        <w:widowControl/>
        <w:kinsoku/>
        <w:wordWrap/>
        <w:overflowPunct w:val="0"/>
        <w:topLinePunct w:val="0"/>
        <w:autoSpaceDE w:val="0"/>
        <w:autoSpaceDN w:val="0"/>
        <w:bidi w:val="0"/>
        <w:adjustRightInd w:val="0"/>
        <w:snapToGrid/>
        <w:spacing w:after="60" w:line="259" w:lineRule="auto"/>
        <w:jc w:val="both"/>
        <w:textAlignment w:val="baseline"/>
        <w:outlineLvl w:val="9"/>
        <w:rPr>
          <w:b w:val="0"/>
          <w:bCs w:val="0"/>
          <w:lang w:val="en-US" w:eastAsia="zh-CN" w:bidi="ar"/>
        </w:rPr>
      </w:pPr>
      <w:r>
        <w:rPr>
          <w:rFonts w:hint="eastAsia"/>
          <w:b/>
          <w:bCs/>
          <w:lang w:val="en-US" w:eastAsia="zh-CN" w:bidi="ar"/>
        </w:rPr>
        <w:t>Observation 6: Association of BWP, WUS and DRX cause more latency, and Scheme8 cause more latency than Scheme9.</w:t>
      </w:r>
    </w:p>
    <w:p>
      <w:pPr>
        <w:keepNext w:val="0"/>
        <w:keepLines w:val="0"/>
        <w:pageBreakBefore w:val="0"/>
        <w:widowControl/>
        <w:kinsoku/>
        <w:wordWrap/>
        <w:overflowPunct w:val="0"/>
        <w:topLinePunct w:val="0"/>
        <w:autoSpaceDE w:val="0"/>
        <w:autoSpaceDN w:val="0"/>
        <w:bidi w:val="0"/>
        <w:adjustRightInd w:val="0"/>
        <w:snapToGrid/>
        <w:spacing w:after="0" w:line="260" w:lineRule="auto"/>
        <w:jc w:val="left"/>
        <w:textAlignment w:val="auto"/>
        <w:outlineLvl w:val="9"/>
        <w:rPr>
          <w:rFonts w:hint="eastAsia"/>
          <w:b/>
          <w:bCs/>
          <w:lang w:val="en-US" w:eastAsia="zh-CN" w:bidi="ar"/>
        </w:rPr>
      </w:pPr>
      <w:r>
        <w:rPr>
          <w:rFonts w:hint="eastAsia"/>
          <w:b/>
          <w:bCs/>
          <w:lang w:val="en-US" w:eastAsia="zh-CN" w:bidi="ar"/>
        </w:rPr>
        <w:t xml:space="preserve">Observation 7: </w:t>
      </w:r>
      <w:r>
        <w:rPr>
          <w:b/>
          <w:bCs/>
          <w:lang w:val="en-US" w:eastAsia="zh-CN"/>
        </w:rPr>
        <w:t>Both</w:t>
      </w:r>
      <w:r>
        <w:rPr>
          <w:rFonts w:hint="eastAsia"/>
          <w:b/>
          <w:bCs/>
          <w:lang w:val="en-US" w:eastAsia="zh-CN"/>
        </w:rPr>
        <w:t xml:space="preserve"> CSI-RS </w:t>
      </w:r>
      <w:r>
        <w:rPr>
          <w:b/>
          <w:bCs/>
          <w:lang w:val="en-US" w:eastAsia="zh-CN"/>
        </w:rPr>
        <w:t>and</w:t>
      </w:r>
      <w:r>
        <w:rPr>
          <w:rFonts w:hint="eastAsia"/>
          <w:b/>
          <w:bCs/>
          <w:lang w:val="en-US" w:eastAsia="zh-CN"/>
        </w:rPr>
        <w:t xml:space="preserve"> PDCCH</w:t>
      </w:r>
      <w:r>
        <w:rPr>
          <w:b/>
          <w:bCs/>
          <w:lang w:val="en-US" w:eastAsia="zh-CN"/>
        </w:rPr>
        <w:t xml:space="preserve"> can satisfy</w:t>
      </w:r>
      <w:r>
        <w:rPr>
          <w:rFonts w:hint="eastAsia"/>
          <w:b/>
          <w:bCs/>
          <w:lang w:val="en-US" w:eastAsia="zh-CN"/>
        </w:rPr>
        <w:t xml:space="preserve"> the MDR and FAR requirement</w:t>
      </w:r>
      <w:r>
        <w:rPr>
          <w:b/>
          <w:bCs/>
          <w:lang w:val="en-US" w:eastAsia="zh-CN"/>
        </w:rPr>
        <w:t>s</w:t>
      </w:r>
      <w:r>
        <w:rPr>
          <w:rFonts w:hint="eastAsia"/>
          <w:b/>
          <w:bCs/>
          <w:lang w:val="en-US" w:eastAsia="zh-CN" w:bidi="ar"/>
        </w:rPr>
        <w:t>.</w:t>
      </w:r>
    </w:p>
    <w:p>
      <w:pPr>
        <w:keepNext w:val="0"/>
        <w:keepLines w:val="0"/>
        <w:pageBreakBefore w:val="0"/>
        <w:widowControl/>
        <w:kinsoku/>
        <w:wordWrap/>
        <w:overflowPunct w:val="0"/>
        <w:topLinePunct w:val="0"/>
        <w:autoSpaceDE w:val="0"/>
        <w:autoSpaceDN w:val="0"/>
        <w:bidi w:val="0"/>
        <w:adjustRightInd w:val="0"/>
        <w:snapToGrid/>
        <w:spacing w:after="0" w:line="260" w:lineRule="auto"/>
        <w:jc w:val="left"/>
        <w:textAlignment w:val="auto"/>
        <w:outlineLvl w:val="9"/>
        <w:rPr>
          <w:rFonts w:hint="eastAsia"/>
          <w:b/>
          <w:bCs/>
          <w:lang w:val="en-US" w:eastAsia="zh-CN" w:bidi="ar"/>
        </w:rPr>
      </w:pPr>
      <w:r>
        <w:rPr>
          <w:rFonts w:hint="eastAsia"/>
          <w:b/>
          <w:bCs/>
          <w:lang w:val="en-US" w:eastAsia="zh-CN" w:bidi="ar"/>
        </w:rPr>
        <w:t>Observation 8: In RRC_Idle state, align the SMTC and DRX ON can bring power saving gain.</w:t>
      </w:r>
    </w:p>
    <w:p>
      <w:pPr>
        <w:keepNext w:val="0"/>
        <w:keepLines w:val="0"/>
        <w:pageBreakBefore w:val="0"/>
        <w:widowControl/>
        <w:kinsoku/>
        <w:wordWrap/>
        <w:overflowPunct w:val="0"/>
        <w:topLinePunct w:val="0"/>
        <w:autoSpaceDE w:val="0"/>
        <w:autoSpaceDN w:val="0"/>
        <w:bidi w:val="0"/>
        <w:adjustRightInd w:val="0"/>
        <w:snapToGrid/>
        <w:spacing w:after="0" w:line="260" w:lineRule="auto"/>
        <w:jc w:val="left"/>
        <w:textAlignment w:val="auto"/>
        <w:outlineLvl w:val="9"/>
        <w:rPr>
          <w:rFonts w:hint="eastAsia"/>
          <w:b/>
          <w:bCs/>
          <w:lang w:val="en-US" w:eastAsia="zh-CN" w:bidi="ar"/>
        </w:rPr>
      </w:pPr>
      <w:r>
        <w:rPr>
          <w:rFonts w:hint="eastAsia"/>
          <w:b/>
          <w:bCs/>
          <w:lang w:val="en-US" w:eastAsia="zh-CN" w:bidi="ar"/>
        </w:rPr>
        <w:t>Observation 9: In RRC_Idle state, reducing the number of cells to be measured can bring power saving gain.</w:t>
      </w:r>
    </w:p>
    <w:p>
      <w:pPr>
        <w:keepNext w:val="0"/>
        <w:keepLines w:val="0"/>
        <w:pageBreakBefore w:val="0"/>
        <w:widowControl/>
        <w:kinsoku/>
        <w:wordWrap/>
        <w:overflowPunct w:val="0"/>
        <w:topLinePunct w:val="0"/>
        <w:autoSpaceDE w:val="0"/>
        <w:autoSpaceDN w:val="0"/>
        <w:bidi w:val="0"/>
        <w:adjustRightInd w:val="0"/>
        <w:snapToGrid/>
        <w:spacing w:after="0" w:line="260" w:lineRule="auto"/>
        <w:jc w:val="left"/>
        <w:textAlignment w:val="auto"/>
        <w:outlineLvl w:val="9"/>
        <w:rPr>
          <w:rFonts w:hint="eastAsia"/>
          <w:b/>
          <w:bCs/>
          <w:lang w:val="en-US" w:eastAsia="zh-CN" w:bidi="ar"/>
        </w:rPr>
      </w:pPr>
      <w:r>
        <w:rPr>
          <w:rFonts w:hint="eastAsia"/>
          <w:b/>
          <w:bCs/>
          <w:lang w:val="en-US" w:eastAsia="zh-CN" w:bidi="ar"/>
        </w:rPr>
        <w:t xml:space="preserve">Observation 10: In RRC_Idle state, reducing the measurement </w:t>
      </w:r>
      <w:r>
        <w:rPr>
          <w:rFonts w:hint="eastAsia" w:cs="Times New Roman"/>
          <w:b/>
          <w:bCs/>
          <w:sz w:val="20"/>
          <w:szCs w:val="20"/>
          <w:u w:val="none"/>
          <w:lang w:val="en-US" w:eastAsia="zh-CN" w:bidi="ar"/>
        </w:rPr>
        <w:t>duration</w:t>
      </w:r>
      <w:r>
        <w:rPr>
          <w:rFonts w:hint="eastAsia" w:cs="Times New Roman"/>
          <w:b/>
          <w:bCs/>
          <w:sz w:val="20"/>
          <w:szCs w:val="20"/>
          <w:lang w:val="en-US" w:eastAsia="zh-CN" w:bidi="ar"/>
        </w:rPr>
        <w:t xml:space="preserve"> </w:t>
      </w:r>
      <w:r>
        <w:rPr>
          <w:rFonts w:hint="eastAsia"/>
          <w:b/>
          <w:bCs/>
          <w:lang w:val="en-US" w:eastAsia="zh-CN" w:bidi="ar"/>
        </w:rPr>
        <w:t>can bring power saving gain.</w:t>
      </w:r>
    </w:p>
    <w:p>
      <w:pPr>
        <w:keepNext w:val="0"/>
        <w:keepLines w:val="0"/>
        <w:pageBreakBefore w:val="0"/>
        <w:widowControl/>
        <w:kinsoku/>
        <w:wordWrap/>
        <w:overflowPunct w:val="0"/>
        <w:topLinePunct w:val="0"/>
        <w:autoSpaceDE w:val="0"/>
        <w:autoSpaceDN w:val="0"/>
        <w:bidi w:val="0"/>
        <w:adjustRightInd w:val="0"/>
        <w:snapToGrid/>
        <w:spacing w:after="0" w:line="260" w:lineRule="auto"/>
        <w:jc w:val="left"/>
        <w:textAlignment w:val="auto"/>
        <w:outlineLvl w:val="9"/>
        <w:rPr>
          <w:rFonts w:hint="eastAsia"/>
          <w:b/>
          <w:bCs/>
          <w:lang w:val="en-US" w:eastAsia="zh-CN" w:bidi="ar"/>
        </w:rPr>
      </w:pPr>
      <w:r>
        <w:rPr>
          <w:rFonts w:hint="eastAsia"/>
          <w:b/>
          <w:bCs/>
          <w:lang w:val="en-US" w:eastAsia="zh-CN" w:bidi="ar"/>
        </w:rPr>
        <w:t>Observation 11: In RRC_Connected state, increasing RRM measurement cycle is beneficial for power saving.</w:t>
      </w:r>
    </w:p>
    <w:p>
      <w:pPr>
        <w:keepNext w:val="0"/>
        <w:keepLines w:val="0"/>
        <w:pageBreakBefore w:val="0"/>
        <w:widowControl/>
        <w:kinsoku/>
        <w:wordWrap/>
        <w:overflowPunct w:val="0"/>
        <w:topLinePunct w:val="0"/>
        <w:autoSpaceDE w:val="0"/>
        <w:autoSpaceDN w:val="0"/>
        <w:bidi w:val="0"/>
        <w:adjustRightInd w:val="0"/>
        <w:snapToGrid/>
        <w:spacing w:after="0" w:line="260" w:lineRule="auto"/>
        <w:jc w:val="left"/>
        <w:textAlignment w:val="auto"/>
        <w:outlineLvl w:val="9"/>
        <w:rPr>
          <w:rFonts w:hint="eastAsia"/>
          <w:b/>
          <w:bCs/>
          <w:lang w:val="en-US" w:eastAsia="zh-CN" w:bidi="ar"/>
        </w:rPr>
      </w:pPr>
      <w:r>
        <w:rPr>
          <w:rFonts w:hint="eastAsia"/>
          <w:b/>
          <w:bCs/>
          <w:lang w:val="en-US" w:eastAsia="zh-CN" w:bidi="ar"/>
        </w:rPr>
        <w:t>Observation 12: In RRC_Connected state, reduce the number of cells to be measured is beneficial.</w:t>
      </w:r>
    </w:p>
    <w:p>
      <w:pPr>
        <w:keepNext w:val="0"/>
        <w:keepLines w:val="0"/>
        <w:pageBreakBefore w:val="0"/>
        <w:widowControl/>
        <w:kinsoku/>
        <w:wordWrap/>
        <w:overflowPunct w:val="0"/>
        <w:topLinePunct w:val="0"/>
        <w:autoSpaceDE w:val="0"/>
        <w:autoSpaceDN w:val="0"/>
        <w:bidi w:val="0"/>
        <w:adjustRightInd w:val="0"/>
        <w:snapToGrid/>
        <w:spacing w:after="0" w:line="260" w:lineRule="auto"/>
        <w:jc w:val="left"/>
        <w:textAlignment w:val="auto"/>
        <w:outlineLvl w:val="9"/>
        <w:rPr>
          <w:rFonts w:hint="eastAsia"/>
          <w:b/>
          <w:bCs/>
          <w:lang w:val="en-US" w:eastAsia="zh-CN" w:bidi="ar"/>
        </w:rPr>
      </w:pPr>
      <w:r>
        <w:rPr>
          <w:rFonts w:hint="eastAsia"/>
          <w:b/>
          <w:bCs/>
          <w:lang w:val="en-US" w:eastAsia="zh-CN" w:bidi="ar"/>
        </w:rPr>
        <w:t>Observation 13: In RRC_Connected state, align the SMTC and DRX ON can bring power saving gain.</w:t>
      </w:r>
    </w:p>
    <w:p>
      <w:pPr>
        <w:spacing w:after="180" w:line="259" w:lineRule="auto"/>
        <w:jc w:val="left"/>
        <w:textAlignment w:val="auto"/>
        <w:rPr>
          <w:rFonts w:hint="eastAsia"/>
          <w:b/>
          <w:bCs/>
          <w:lang w:val="en-US" w:eastAsia="zh-CN" w:bidi="ar"/>
        </w:rPr>
      </w:pPr>
    </w:p>
    <w:p>
      <w:pPr>
        <w:spacing w:after="0" w:line="240" w:lineRule="auto"/>
        <w:jc w:val="both"/>
        <w:rPr>
          <w:b/>
          <w:bCs/>
          <w:lang w:val="en-US" w:eastAsia="zh-CN"/>
        </w:rPr>
      </w:pPr>
      <w:r>
        <w:rPr>
          <w:rFonts w:hint="eastAsia"/>
          <w:b/>
          <w:bCs/>
          <w:lang w:val="en-US" w:eastAsia="zh-CN"/>
        </w:rPr>
        <w:t xml:space="preserve">Proposal 1: If GTS is studied, the </w:t>
      </w:r>
      <w:r>
        <w:rPr>
          <w:b/>
          <w:bCs/>
        </w:rPr>
        <w:t>sleep duration</w:t>
      </w:r>
      <w:r>
        <w:rPr>
          <w:rFonts w:hint="eastAsia"/>
          <w:b/>
          <w:bCs/>
          <w:lang w:val="en-US" w:eastAsia="zh-CN"/>
        </w:rPr>
        <w:t xml:space="preserve"> </w:t>
      </w:r>
      <w:r>
        <w:rPr>
          <w:b/>
          <w:bCs/>
        </w:rPr>
        <w:t>indicate</w:t>
      </w:r>
      <w:r>
        <w:rPr>
          <w:rFonts w:hint="eastAsia"/>
          <w:b/>
          <w:bCs/>
          <w:lang w:val="en-US" w:eastAsia="zh-CN"/>
        </w:rPr>
        <w:t>d</w:t>
      </w:r>
      <w:r>
        <w:rPr>
          <w:b/>
          <w:bCs/>
        </w:rPr>
        <w:t xml:space="preserve"> </w:t>
      </w:r>
      <w:r>
        <w:rPr>
          <w:rFonts w:hint="eastAsia"/>
          <w:b/>
          <w:bCs/>
          <w:lang w:val="en-US" w:eastAsia="zh-CN"/>
        </w:rPr>
        <w:t>by GTS should be chose</w:t>
      </w:r>
      <w:r>
        <w:rPr>
          <w:b/>
          <w:bCs/>
          <w:lang w:val="en-US" w:eastAsia="zh-CN"/>
        </w:rPr>
        <w:t>n</w:t>
      </w:r>
      <w:r>
        <w:rPr>
          <w:rFonts w:hint="eastAsia"/>
          <w:b/>
          <w:bCs/>
          <w:lang w:val="en-US" w:eastAsia="zh-CN"/>
        </w:rPr>
        <w:t xml:space="preserve"> </w:t>
      </w:r>
      <w:r>
        <w:rPr>
          <w:b/>
          <w:bCs/>
          <w:lang w:val="en-US" w:eastAsia="zh-CN"/>
        </w:rPr>
        <w:t>carefully</w:t>
      </w:r>
      <w:r>
        <w:rPr>
          <w:rFonts w:hint="eastAsia"/>
          <w:b/>
          <w:bCs/>
          <w:lang w:val="en-US" w:eastAsia="zh-CN"/>
        </w:rPr>
        <w:t>.</w:t>
      </w:r>
    </w:p>
    <w:p>
      <w:pPr>
        <w:spacing w:after="0" w:line="240" w:lineRule="auto"/>
        <w:jc w:val="both"/>
        <w:rPr>
          <w:b/>
          <w:bCs/>
          <w:lang w:val="en-US" w:eastAsia="zh-CN"/>
        </w:rPr>
      </w:pPr>
      <w:r>
        <w:rPr>
          <w:rFonts w:hint="eastAsia"/>
          <w:b/>
          <w:bCs/>
          <w:lang w:val="en-US" w:eastAsia="zh-CN"/>
        </w:rPr>
        <w:t>Proposal 2: The two-level PS signal structure with the form of PS signal 1+PS signal 2 proposed by Scheme 7 should be studied.</w:t>
      </w:r>
    </w:p>
    <w:p>
      <w:pPr>
        <w:overflowPunct/>
        <w:autoSpaceDE/>
        <w:autoSpaceDN/>
        <w:adjustRightInd/>
        <w:spacing w:after="100"/>
        <w:jc w:val="both"/>
        <w:outlineLvl w:val="9"/>
      </w:pPr>
      <w:r>
        <w:rPr>
          <w:rFonts w:hint="default" w:ascii="Times New Roman" w:hAnsi="Times New Roman" w:cs="Times New Roman"/>
          <w:b/>
          <w:bCs/>
          <w:sz w:val="20"/>
          <w:szCs w:val="20"/>
          <w:highlight w:val="none"/>
        </w:rPr>
        <w:t xml:space="preserve">Proposal </w:t>
      </w:r>
      <w:r>
        <w:rPr>
          <w:rFonts w:hint="eastAsia" w:cs="Times New Roman"/>
          <w:b/>
          <w:bCs/>
          <w:sz w:val="20"/>
          <w:szCs w:val="20"/>
          <w:highlight w:val="none"/>
          <w:lang w:val="en-US" w:eastAsia="zh-CN"/>
        </w:rPr>
        <w:t>3</w:t>
      </w:r>
      <w:r>
        <w:rPr>
          <w:rFonts w:hint="default" w:ascii="Times New Roman" w:hAnsi="Times New Roman" w:cs="Times New Roman"/>
          <w:b/>
          <w:bCs/>
          <w:sz w:val="20"/>
          <w:szCs w:val="20"/>
          <w:highlight w:val="none"/>
        </w:rPr>
        <w:t xml:space="preserve">: </w:t>
      </w:r>
      <w:r>
        <w:rPr>
          <w:rFonts w:hint="eastAsia" w:cs="Times New Roman"/>
          <w:b/>
          <w:bCs/>
          <w:sz w:val="20"/>
          <w:szCs w:val="20"/>
          <w:highlight w:val="none"/>
          <w:lang w:val="en-US" w:eastAsia="zh-CN"/>
        </w:rPr>
        <w:t>It could be considered to c</w:t>
      </w:r>
      <w:r>
        <w:rPr>
          <w:rFonts w:hint="default" w:ascii="Times New Roman" w:hAnsi="Times New Roman" w:cs="Times New Roman"/>
          <w:b/>
          <w:bCs/>
          <w:sz w:val="20"/>
          <w:szCs w:val="20"/>
          <w:highlight w:val="none"/>
        </w:rPr>
        <w:t>onfigur</w:t>
      </w:r>
      <w:r>
        <w:rPr>
          <w:rFonts w:hint="eastAsia" w:cs="Times New Roman"/>
          <w:b/>
          <w:bCs/>
          <w:sz w:val="20"/>
          <w:szCs w:val="20"/>
          <w:highlight w:val="none"/>
          <w:lang w:val="en-US" w:eastAsia="zh-CN"/>
        </w:rPr>
        <w:t>e</w:t>
      </w:r>
      <w:r>
        <w:rPr>
          <w:rFonts w:hint="default" w:ascii="Times New Roman" w:hAnsi="Times New Roman" w:cs="Times New Roman"/>
          <w:b/>
          <w:bCs/>
          <w:sz w:val="20"/>
          <w:szCs w:val="20"/>
          <w:highlight w:val="none"/>
        </w:rPr>
        <w:t xml:space="preserve"> a preparation period</w:t>
      </w:r>
      <w:r>
        <w:rPr>
          <w:rFonts w:hint="eastAsia" w:ascii="Times New Roman" w:hAnsi="Times New Roman" w:cs="Times New Roman"/>
          <w:b/>
          <w:bCs/>
          <w:sz w:val="20"/>
          <w:szCs w:val="20"/>
          <w:highlight w:val="none"/>
          <w:lang w:val="en-US" w:eastAsia="zh-CN"/>
        </w:rPr>
        <w:t xml:space="preserve"> before DRX ON duration and use the CSI-RS </w:t>
      </w:r>
      <w:r>
        <w:rPr>
          <w:rFonts w:hint="eastAsia" w:cs="Times New Roman"/>
          <w:b/>
          <w:bCs/>
          <w:sz w:val="20"/>
          <w:szCs w:val="20"/>
          <w:highlight w:val="none"/>
          <w:lang w:val="en-US" w:eastAsia="zh-CN"/>
        </w:rPr>
        <w:t>for mobility</w:t>
      </w:r>
      <w:r>
        <w:rPr>
          <w:rFonts w:hint="eastAsia" w:ascii="Times New Roman" w:hAnsi="Times New Roman" w:cs="Times New Roman"/>
          <w:b/>
          <w:bCs/>
          <w:sz w:val="20"/>
          <w:szCs w:val="20"/>
          <w:highlight w:val="none"/>
          <w:lang w:val="en-US" w:eastAsia="zh-CN"/>
        </w:rPr>
        <w:t xml:space="preserve"> in the </w:t>
      </w:r>
      <w:r>
        <w:rPr>
          <w:rFonts w:hint="default" w:ascii="Times New Roman" w:hAnsi="Times New Roman" w:cs="Times New Roman"/>
          <w:b/>
          <w:bCs/>
          <w:sz w:val="20"/>
          <w:szCs w:val="20"/>
          <w:highlight w:val="none"/>
        </w:rPr>
        <w:t>preparation period</w:t>
      </w:r>
      <w:r>
        <w:rPr>
          <w:rFonts w:hint="eastAsia" w:ascii="Times New Roman" w:hAnsi="Times New Roman" w:cs="Times New Roman"/>
          <w:b/>
          <w:bCs/>
          <w:sz w:val="20"/>
          <w:szCs w:val="20"/>
          <w:highlight w:val="none"/>
          <w:lang w:val="en-US" w:eastAsia="zh-CN"/>
        </w:rPr>
        <w:t xml:space="preserve"> for RRM measurement is worth considering.</w:t>
      </w:r>
    </w:p>
    <w:p>
      <w:pPr>
        <w:pStyle w:val="2"/>
        <w:numPr>
          <w:ilvl w:val="0"/>
          <w:numId w:val="0"/>
        </w:numPr>
        <w:jc w:val="both"/>
        <w:textAlignment w:val="auto"/>
        <w:rPr>
          <w:rFonts w:ascii="Times New Roman" w:hAnsi="Times New Roman"/>
          <w:b/>
          <w:bCs/>
          <w:sz w:val="28"/>
          <w:szCs w:val="28"/>
          <w:lang w:val="en-US"/>
        </w:rPr>
      </w:pPr>
      <w:r>
        <w:rPr>
          <w:rFonts w:ascii="Times New Roman" w:hAnsi="Times New Roman"/>
          <w:b/>
          <w:bCs/>
          <w:sz w:val="28"/>
          <w:szCs w:val="28"/>
          <w:lang w:val="en-US"/>
        </w:rPr>
        <w:t>Reference</w:t>
      </w:r>
    </w:p>
    <w:p>
      <w:pPr>
        <w:pStyle w:val="24"/>
        <w:numPr>
          <w:ilvl w:val="0"/>
          <w:numId w:val="18"/>
        </w:numPr>
        <w:snapToGrid w:val="0"/>
        <w:spacing w:line="268" w:lineRule="auto"/>
        <w:contextualSpacing/>
        <w:jc w:val="both"/>
        <w:rPr>
          <w:bCs/>
          <w:sz w:val="21"/>
          <w:szCs w:val="21"/>
          <w:lang w:val="en-US" w:eastAsia="zh-CN"/>
        </w:rPr>
      </w:pPr>
      <w:r>
        <w:rPr>
          <w:rFonts w:hint="eastAsia"/>
          <w:bCs/>
          <w:sz w:val="21"/>
          <w:szCs w:val="21"/>
          <w:lang w:val="en-US" w:eastAsia="zh-CN"/>
        </w:rPr>
        <w:t>3GPP. Draft_Minutes_report_RAN1#AH_1901_v010. 2019.01.27.</w:t>
      </w:r>
    </w:p>
    <w:p>
      <w:pPr>
        <w:pStyle w:val="24"/>
        <w:numPr>
          <w:ilvl w:val="0"/>
          <w:numId w:val="18"/>
        </w:numPr>
        <w:snapToGrid w:val="0"/>
        <w:spacing w:line="268" w:lineRule="auto"/>
        <w:contextualSpacing/>
        <w:jc w:val="both"/>
        <w:rPr>
          <w:bCs/>
          <w:sz w:val="21"/>
          <w:szCs w:val="21"/>
          <w:lang w:val="en-US" w:eastAsia="zh-CN"/>
        </w:rPr>
      </w:pPr>
      <w:r>
        <w:rPr>
          <w:rFonts w:hint="eastAsia"/>
          <w:bCs/>
          <w:sz w:val="21"/>
          <w:szCs w:val="21"/>
          <w:lang w:val="en-US" w:eastAsia="zh-CN"/>
        </w:rPr>
        <w:t>R1-1902031, Dicussion on potential techniques for UE power saving, ZTE</w:t>
      </w:r>
    </w:p>
    <w:p>
      <w:pPr>
        <w:pStyle w:val="24"/>
        <w:numPr>
          <w:ilvl w:val="0"/>
          <w:numId w:val="18"/>
        </w:numPr>
        <w:snapToGrid w:val="0"/>
        <w:spacing w:line="268" w:lineRule="auto"/>
        <w:contextualSpacing/>
        <w:jc w:val="both"/>
        <w:rPr>
          <w:bCs/>
          <w:sz w:val="21"/>
          <w:szCs w:val="21"/>
          <w:lang w:val="en-US" w:eastAsia="zh-CN"/>
        </w:rPr>
      </w:pPr>
      <w:r>
        <w:rPr>
          <w:bCs/>
          <w:sz w:val="21"/>
          <w:szCs w:val="21"/>
          <w:lang w:val="en-US" w:eastAsia="zh-CN"/>
        </w:rPr>
        <w:t>R1-</w:t>
      </w:r>
      <w:r>
        <w:rPr>
          <w:bCs/>
          <w:sz w:val="21"/>
          <w:szCs w:val="21"/>
          <w:lang w:val="en-US" w:eastAsia="zh-TW"/>
        </w:rPr>
        <w:t>1900193</w:t>
      </w:r>
      <w:r>
        <w:rPr>
          <w:rFonts w:hint="eastAsia"/>
          <w:bCs/>
          <w:sz w:val="21"/>
          <w:szCs w:val="21"/>
          <w:lang w:val="en-US" w:eastAsia="zh-CN"/>
        </w:rPr>
        <w:t xml:space="preserve">, </w:t>
      </w:r>
      <w:r>
        <w:rPr>
          <w:bCs/>
          <w:sz w:val="21"/>
          <w:szCs w:val="21"/>
          <w:lang w:val="en-US" w:eastAsia="zh-TW"/>
        </w:rPr>
        <w:t>Designs of Triggering Power Saving Adaptations</w:t>
      </w:r>
      <w:r>
        <w:rPr>
          <w:rFonts w:hint="eastAsia"/>
          <w:bCs/>
          <w:sz w:val="21"/>
          <w:szCs w:val="21"/>
          <w:lang w:val="en-US" w:eastAsia="zh-CN"/>
        </w:rPr>
        <w:t xml:space="preserve">, </w:t>
      </w:r>
      <w:r>
        <w:rPr>
          <w:bCs/>
          <w:sz w:val="21"/>
          <w:szCs w:val="21"/>
          <w:lang w:val="en-US" w:eastAsia="zh-CN"/>
        </w:rPr>
        <w:t>MediaTek Inc.</w:t>
      </w:r>
    </w:p>
    <w:p>
      <w:pPr>
        <w:pStyle w:val="24"/>
        <w:numPr>
          <w:ilvl w:val="0"/>
          <w:numId w:val="19"/>
        </w:numPr>
        <w:tabs>
          <w:tab w:val="left" w:pos="420"/>
        </w:tabs>
        <w:snapToGrid w:val="0"/>
        <w:spacing w:line="268" w:lineRule="auto"/>
        <w:contextualSpacing/>
        <w:jc w:val="both"/>
        <w:rPr>
          <w:bCs/>
          <w:sz w:val="21"/>
          <w:szCs w:val="21"/>
          <w:lang w:val="en-US" w:eastAsia="zh-CN"/>
        </w:rPr>
      </w:pPr>
      <w:r>
        <w:rPr>
          <w:rFonts w:hint="eastAsia"/>
          <w:bCs/>
          <w:sz w:val="21"/>
          <w:szCs w:val="21"/>
          <w:lang w:val="en-US" w:eastAsia="zh-CN"/>
        </w:rPr>
        <w:t xml:space="preserve">R1-1812513, </w:t>
      </w:r>
      <w:r>
        <w:rPr>
          <w:bCs/>
          <w:sz w:val="21"/>
          <w:szCs w:val="21"/>
          <w:lang w:val="en-US" w:eastAsia="zh-CN"/>
        </w:rPr>
        <w:t>UE Adaptation to the traffic and UE power consumption characteristics</w:t>
      </w:r>
      <w:r>
        <w:rPr>
          <w:rFonts w:hint="eastAsia"/>
          <w:bCs/>
          <w:sz w:val="21"/>
          <w:szCs w:val="21"/>
          <w:lang w:val="en-US" w:eastAsia="zh-CN"/>
        </w:rPr>
        <w:t xml:space="preserve">, </w:t>
      </w:r>
      <w:r>
        <w:rPr>
          <w:bCs/>
          <w:sz w:val="21"/>
          <w:szCs w:val="21"/>
          <w:lang w:val="en-US" w:eastAsia="zh-CN"/>
        </w:rPr>
        <w:t>Intel Corporation</w:t>
      </w:r>
    </w:p>
    <w:p>
      <w:pPr>
        <w:pStyle w:val="24"/>
        <w:numPr>
          <w:ilvl w:val="0"/>
          <w:numId w:val="18"/>
        </w:numPr>
        <w:snapToGrid w:val="0"/>
        <w:spacing w:line="268" w:lineRule="auto"/>
        <w:contextualSpacing/>
        <w:jc w:val="both"/>
        <w:rPr>
          <w:bCs/>
          <w:sz w:val="21"/>
          <w:szCs w:val="21"/>
          <w:lang w:val="en-US"/>
        </w:rPr>
      </w:pPr>
      <w:r>
        <w:rPr>
          <w:bCs/>
          <w:sz w:val="21"/>
          <w:szCs w:val="21"/>
          <w:lang w:val="en-US" w:eastAsia="zh-CN"/>
        </w:rPr>
        <w:t xml:space="preserve">R1-1812232, </w:t>
      </w:r>
      <w:r>
        <w:rPr>
          <w:bCs/>
          <w:sz w:val="21"/>
          <w:szCs w:val="21"/>
          <w:lang w:eastAsia="zh-CN"/>
        </w:rPr>
        <w:t>Design of power saving signal</w:t>
      </w:r>
      <w:r>
        <w:rPr>
          <w:bCs/>
          <w:sz w:val="21"/>
          <w:szCs w:val="21"/>
          <w:lang w:val="en-US" w:eastAsia="zh-CN"/>
        </w:rPr>
        <w:t xml:space="preserve">, </w:t>
      </w:r>
      <w:r>
        <w:rPr>
          <w:bCs/>
          <w:sz w:val="21"/>
          <w:szCs w:val="21"/>
          <w:lang w:eastAsia="zh-CN"/>
        </w:rPr>
        <w:t>Huawei, HiSilicon</w:t>
      </w:r>
    </w:p>
    <w:p>
      <w:pPr>
        <w:pStyle w:val="24"/>
        <w:numPr>
          <w:ilvl w:val="0"/>
          <w:numId w:val="18"/>
        </w:numPr>
        <w:snapToGrid w:val="0"/>
        <w:spacing w:line="268" w:lineRule="auto"/>
        <w:contextualSpacing/>
        <w:jc w:val="both"/>
      </w:pPr>
      <w:r>
        <w:rPr>
          <w:rFonts w:hint="eastAsia"/>
          <w:bCs/>
          <w:sz w:val="21"/>
          <w:szCs w:val="21"/>
          <w:lang w:val="en-US" w:eastAsia="zh-CN"/>
        </w:rPr>
        <w:t xml:space="preserve">R1-1813448, </w:t>
      </w:r>
      <w:bookmarkStart w:id="8" w:name="_Hlk525830528"/>
      <w:r>
        <w:rPr>
          <w:rFonts w:hint="eastAsia"/>
          <w:bCs/>
          <w:sz w:val="21"/>
          <w:szCs w:val="21"/>
          <w:lang w:val="en-US"/>
        </w:rPr>
        <w:t>Triggering Adaptation of UE Power Consumption Characteristics</w:t>
      </w:r>
      <w:bookmarkEnd w:id="8"/>
      <w:r>
        <w:rPr>
          <w:rFonts w:hint="eastAsia"/>
          <w:bCs/>
          <w:sz w:val="21"/>
          <w:szCs w:val="21"/>
          <w:lang w:val="en-US" w:eastAsia="zh-CN"/>
        </w:rPr>
        <w:t xml:space="preserve">, </w:t>
      </w:r>
      <w:r>
        <w:rPr>
          <w:rFonts w:hint="eastAsia"/>
          <w:bCs/>
          <w:sz w:val="21"/>
          <w:szCs w:val="21"/>
          <w:lang w:val="en-US"/>
        </w:rPr>
        <w:t>Qualcomm Incorporated</w:t>
      </w:r>
    </w:p>
    <w:p>
      <w:pPr>
        <w:pStyle w:val="24"/>
        <w:numPr>
          <w:ilvl w:val="0"/>
          <w:numId w:val="18"/>
        </w:numPr>
        <w:snapToGrid w:val="0"/>
        <w:spacing w:line="268" w:lineRule="auto"/>
        <w:contextualSpacing/>
        <w:jc w:val="both"/>
        <w:rPr>
          <w:bCs/>
          <w:sz w:val="21"/>
          <w:szCs w:val="21"/>
          <w:lang w:val="en-US"/>
        </w:rPr>
      </w:pPr>
      <w:r>
        <w:rPr>
          <w:rFonts w:hint="eastAsia"/>
          <w:bCs/>
          <w:sz w:val="21"/>
          <w:szCs w:val="21"/>
          <w:lang w:val="en-US" w:eastAsia="zh-CN"/>
        </w:rPr>
        <w:t xml:space="preserve">R1-1900227, </w:t>
      </w:r>
      <w:r>
        <w:rPr>
          <w:rFonts w:hint="eastAsia"/>
          <w:bCs/>
          <w:sz w:val="21"/>
          <w:szCs w:val="21"/>
          <w:lang w:val="en-US"/>
        </w:rPr>
        <w:t>Further consideration on triggering for UE power saving</w:t>
      </w:r>
      <w:r>
        <w:rPr>
          <w:rFonts w:hint="eastAsia"/>
          <w:bCs/>
          <w:sz w:val="21"/>
          <w:szCs w:val="21"/>
          <w:lang w:val="en-US" w:eastAsia="zh-CN"/>
        </w:rPr>
        <w:t>, ZTE</w:t>
      </w:r>
    </w:p>
    <w:p>
      <w:pPr>
        <w:pStyle w:val="24"/>
        <w:numPr>
          <w:ilvl w:val="0"/>
          <w:numId w:val="18"/>
        </w:numPr>
        <w:snapToGrid w:val="0"/>
        <w:spacing w:line="268" w:lineRule="auto"/>
        <w:contextualSpacing/>
        <w:jc w:val="both"/>
        <w:rPr>
          <w:bCs/>
          <w:sz w:val="21"/>
          <w:szCs w:val="21"/>
          <w:lang w:val="en-US"/>
        </w:rPr>
      </w:pPr>
      <w:r>
        <w:rPr>
          <w:rFonts w:hint="eastAsia"/>
          <w:bCs/>
          <w:sz w:val="21"/>
          <w:szCs w:val="21"/>
          <w:lang w:val="en-US"/>
        </w:rPr>
        <w:t>R1- 1900345</w:t>
      </w:r>
      <w:r>
        <w:rPr>
          <w:rFonts w:hint="eastAsia"/>
          <w:bCs/>
          <w:sz w:val="21"/>
          <w:szCs w:val="21"/>
          <w:lang w:val="en-US" w:eastAsia="zh-CN"/>
        </w:rPr>
        <w:t xml:space="preserve">, </w:t>
      </w:r>
      <w:r>
        <w:rPr>
          <w:rFonts w:hint="eastAsia"/>
          <w:bCs/>
          <w:sz w:val="21"/>
          <w:szCs w:val="21"/>
          <w:lang w:val="en-US"/>
        </w:rPr>
        <w:t>UE Power saving schemes with power saving signal/channel/procedures</w:t>
      </w:r>
      <w:r>
        <w:rPr>
          <w:rFonts w:hint="eastAsia"/>
          <w:bCs/>
          <w:sz w:val="21"/>
          <w:szCs w:val="21"/>
          <w:lang w:val="en-US" w:eastAsia="zh-CN"/>
        </w:rPr>
        <w:t>, CATT</w:t>
      </w:r>
    </w:p>
    <w:p>
      <w:pPr>
        <w:pStyle w:val="2"/>
        <w:numPr>
          <w:ilvl w:val="0"/>
          <w:numId w:val="0"/>
        </w:numPr>
        <w:jc w:val="both"/>
        <w:textAlignment w:val="auto"/>
        <w:rPr>
          <w:rFonts w:ascii="Times New Roman" w:hAnsi="Times New Roman"/>
          <w:b/>
          <w:bCs/>
          <w:sz w:val="28"/>
          <w:szCs w:val="28"/>
          <w:lang w:val="en-US" w:eastAsia="zh-CN"/>
        </w:rPr>
      </w:pPr>
      <w:bookmarkStart w:id="9" w:name="_Annex_A:_Settings"/>
      <w:bookmarkEnd w:id="9"/>
      <w:r>
        <w:rPr>
          <w:rFonts w:ascii="Times New Roman" w:hAnsi="Times New Roman"/>
          <w:b/>
          <w:bCs/>
          <w:sz w:val="28"/>
          <w:szCs w:val="28"/>
          <w:lang w:val="en-US"/>
        </w:rPr>
        <w:t>A</w:t>
      </w:r>
      <w:r>
        <w:rPr>
          <w:rFonts w:hint="eastAsia" w:ascii="Times New Roman" w:hAnsi="Times New Roman"/>
          <w:b/>
          <w:bCs/>
          <w:sz w:val="28"/>
          <w:szCs w:val="28"/>
          <w:lang w:val="en-US" w:eastAsia="zh-CN"/>
        </w:rPr>
        <w:t>ppendi</w:t>
      </w:r>
      <w:r>
        <w:rPr>
          <w:rFonts w:ascii="Times New Roman" w:hAnsi="Times New Roman"/>
          <w:b/>
          <w:bCs/>
          <w:sz w:val="28"/>
          <w:szCs w:val="28"/>
          <w:lang w:val="en-US"/>
        </w:rPr>
        <w:t>x</w:t>
      </w:r>
      <w:r>
        <w:rPr>
          <w:rFonts w:hint="eastAsia" w:ascii="Times New Roman" w:hAnsi="Times New Roman"/>
          <w:b/>
          <w:bCs/>
          <w:sz w:val="28"/>
          <w:szCs w:val="28"/>
          <w:lang w:val="en-US" w:eastAsia="zh-CN"/>
        </w:rPr>
        <w:t xml:space="preserve"> A: Simulation assumptions</w:t>
      </w:r>
    </w:p>
    <w:p>
      <w:pPr>
        <w:pStyle w:val="3"/>
        <w:numPr>
          <w:ilvl w:val="0"/>
          <w:numId w:val="20"/>
        </w:numPr>
        <w:rPr>
          <w:sz w:val="24"/>
          <w:szCs w:val="24"/>
          <w:lang w:val="en-US" w:eastAsia="zh-CN"/>
        </w:rPr>
      </w:pPr>
      <w:r>
        <w:rPr>
          <w:rFonts w:hint="eastAsia"/>
          <w:sz w:val="24"/>
          <w:szCs w:val="24"/>
          <w:lang w:val="en-US" w:eastAsia="zh-CN"/>
        </w:rPr>
        <w:t>Power value and traffic model</w:t>
      </w:r>
    </w:p>
    <w:p>
      <w:pPr>
        <w:jc w:val="both"/>
        <w:rPr>
          <w:lang w:val="en-US" w:eastAsia="zh-CN"/>
        </w:rPr>
      </w:pPr>
      <w:r>
        <w:rPr>
          <w:rFonts w:hint="eastAsia"/>
          <w:lang w:val="en-US" w:eastAsia="zh-CN"/>
        </w:rPr>
        <w:t xml:space="preserve">The power states and relative power values are as follows in Table A1. </w:t>
      </w:r>
    </w:p>
    <w:p>
      <w:pPr>
        <w:jc w:val="center"/>
        <w:rPr>
          <w:lang w:val="en-US" w:eastAsia="zh-CN"/>
        </w:rPr>
      </w:pPr>
      <w:r>
        <w:rPr>
          <w:lang w:val="en-US" w:eastAsia="zh-CN"/>
        </w:rPr>
        <w:t xml:space="preserve">Table </w:t>
      </w:r>
      <w:r>
        <w:rPr>
          <w:rFonts w:hint="eastAsia"/>
          <w:lang w:val="en-US" w:eastAsia="zh-CN"/>
        </w:rPr>
        <w:t>A</w:t>
      </w:r>
      <w:r>
        <w:rPr>
          <w:lang w:val="en-US" w:eastAsia="zh-CN"/>
        </w:rPr>
        <w:t xml:space="preserve">1. </w:t>
      </w:r>
      <w:r>
        <w:rPr>
          <w:rFonts w:hint="eastAsia"/>
          <w:lang w:val="en-US" w:eastAsia="zh-CN"/>
        </w:rPr>
        <w:t>Power units for different power states</w:t>
      </w:r>
    </w:p>
    <w:tbl>
      <w:tblPr>
        <w:tblStyle w:val="41"/>
        <w:tblW w:w="7797" w:type="dxa"/>
        <w:jc w:val="center"/>
        <w:tblInd w:w="0" w:type="dxa"/>
        <w:tblLayout w:type="fixed"/>
        <w:tblCellMar>
          <w:top w:w="0" w:type="dxa"/>
          <w:left w:w="0" w:type="dxa"/>
          <w:bottom w:w="0" w:type="dxa"/>
          <w:right w:w="0" w:type="dxa"/>
        </w:tblCellMar>
      </w:tblPr>
      <w:tblGrid>
        <w:gridCol w:w="2145"/>
        <w:gridCol w:w="1892"/>
        <w:gridCol w:w="1880"/>
        <w:gridCol w:w="1880"/>
      </w:tblGrid>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Power State</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Relative Power</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Power State</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Relative Power</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Deep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1</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PDSCH</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280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Light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20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SSB+PDCCH</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170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Micro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45</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SSB+PDCCH+PDSCH</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300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PDCCH-only</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100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WUS</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50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 xml:space="preserve">SSB </w:t>
            </w:r>
            <w:r>
              <w:rPr>
                <w:rFonts w:hint="eastAsia" w:ascii="Times New Roman" w:hAnsi="Times New Roman" w:eastAsia="宋体"/>
                <w:i w:val="0"/>
                <w:sz w:val="20"/>
                <w:lang w:val="en-US" w:eastAsia="zh-CN"/>
              </w:rPr>
              <w:t>/TRS/</w:t>
            </w:r>
            <w:r>
              <w:rPr>
                <w:rFonts w:ascii="Times New Roman" w:hAnsi="Times New Roman"/>
                <w:i w:val="0"/>
                <w:sz w:val="20"/>
                <w:lang w:val="en-US"/>
              </w:rPr>
              <w:t xml:space="preserve"> </w:t>
            </w:r>
            <w:r>
              <w:rPr>
                <w:rFonts w:ascii="Times New Roman" w:hAnsi="Times New Roman"/>
                <w:i w:val="0"/>
                <w:sz w:val="20"/>
                <w:lang w:val="en-US"/>
              </w:rPr>
              <w:br w:type="textWrapping"/>
            </w:r>
            <w:r>
              <w:rPr>
                <w:rFonts w:ascii="Times New Roman" w:hAnsi="Times New Roman"/>
                <w:i w:val="0"/>
                <w:sz w:val="20"/>
                <w:lang w:val="en-US"/>
              </w:rPr>
              <w:t>CSI-RS proc.</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100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DCI based wake-up signaling</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100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PDCCH + PDSCH</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300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p>
        </w:tc>
      </w:tr>
    </w:tbl>
    <w:p>
      <w:pPr>
        <w:jc w:val="both"/>
        <w:rPr>
          <w:lang w:val="en-US" w:eastAsia="zh-CN"/>
        </w:rPr>
      </w:pPr>
      <w:r>
        <w:rPr>
          <w:rFonts w:hint="eastAsia"/>
          <w:lang w:val="en-US" w:eastAsia="zh-CN"/>
        </w:rPr>
        <w:t xml:space="preserve">The assumptions of traffic model are showed in Table A2. </w:t>
      </w:r>
    </w:p>
    <w:p>
      <w:pPr>
        <w:jc w:val="center"/>
        <w:rPr>
          <w:lang w:val="en-US" w:eastAsia="zh-CN"/>
        </w:rPr>
      </w:pPr>
      <w:r>
        <w:rPr>
          <w:rFonts w:hint="eastAsia"/>
          <w:lang w:val="en-US" w:eastAsia="zh-CN"/>
        </w:rPr>
        <w:t>Table A2. Traffic model</w:t>
      </w:r>
    </w:p>
    <w:tbl>
      <w:tblPr>
        <w:tblStyle w:val="41"/>
        <w:tblW w:w="69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1"/>
        <w:gridCol w:w="2494"/>
        <w:gridCol w:w="2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71"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 w:val="24"/>
                <w:szCs w:val="22"/>
              </w:rPr>
            </w:pPr>
          </w:p>
        </w:tc>
        <w:tc>
          <w:tcPr>
            <w:tcW w:w="2494"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b/>
                <w:szCs w:val="22"/>
              </w:rPr>
            </w:pPr>
            <w:r>
              <w:rPr>
                <w:b/>
                <w:szCs w:val="22"/>
              </w:rPr>
              <w:t>FTP traffic</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b/>
                <w:szCs w:val="22"/>
              </w:rPr>
            </w:pPr>
            <w:r>
              <w:rPr>
                <w:b/>
              </w:rPr>
              <w:t>Instant messaging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71"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Model</w:t>
            </w:r>
          </w:p>
        </w:tc>
        <w:tc>
          <w:tcPr>
            <w:tcW w:w="2494"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FTP model 3</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FTP model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71"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Packet size</w:t>
            </w:r>
          </w:p>
        </w:tc>
        <w:tc>
          <w:tcPr>
            <w:tcW w:w="2494"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0.5 Mbytes</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0.1 Mbytes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71"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Mean inter-arrival time</w:t>
            </w:r>
          </w:p>
        </w:tc>
        <w:tc>
          <w:tcPr>
            <w:tcW w:w="2494"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200 ms</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2 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71"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DRX setting</w:t>
            </w:r>
          </w:p>
        </w:tc>
        <w:tc>
          <w:tcPr>
            <w:tcW w:w="2494"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Period = 160 ms</w:t>
            </w:r>
          </w:p>
          <w:p>
            <w:pPr>
              <w:spacing w:after="120"/>
              <w:contextualSpacing/>
              <w:jc w:val="center"/>
              <w:rPr>
                <w:szCs w:val="22"/>
              </w:rPr>
            </w:pPr>
            <w:r>
              <w:rPr>
                <w:szCs w:val="22"/>
              </w:rPr>
              <w:t>Inactivity timer = 100 ms</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120"/>
              <w:contextualSpacing/>
              <w:jc w:val="center"/>
              <w:rPr>
                <w:szCs w:val="22"/>
              </w:rPr>
            </w:pPr>
            <w:r>
              <w:rPr>
                <w:szCs w:val="22"/>
              </w:rPr>
              <w:t>Period = 320 ms</w:t>
            </w:r>
          </w:p>
          <w:p>
            <w:pPr>
              <w:spacing w:after="120"/>
              <w:contextualSpacing/>
              <w:jc w:val="center"/>
              <w:rPr>
                <w:szCs w:val="22"/>
              </w:rPr>
            </w:pPr>
            <w:r>
              <w:rPr>
                <w:szCs w:val="22"/>
              </w:rPr>
              <w:t>Inactivity timer = 80 ms</w:t>
            </w:r>
          </w:p>
        </w:tc>
      </w:tr>
    </w:tbl>
    <w:p>
      <w:pPr>
        <w:rPr>
          <w:lang w:val="en-US" w:eastAsia="zh-CN"/>
        </w:rPr>
      </w:pPr>
    </w:p>
    <w:p>
      <w:pPr>
        <w:pStyle w:val="3"/>
        <w:numPr>
          <w:ilvl w:val="0"/>
          <w:numId w:val="20"/>
        </w:numPr>
        <w:rPr>
          <w:sz w:val="24"/>
          <w:szCs w:val="24"/>
          <w:lang w:val="en-US" w:eastAsia="zh-CN"/>
        </w:rPr>
      </w:pPr>
      <w:r>
        <w:rPr>
          <w:rFonts w:hint="eastAsia"/>
          <w:sz w:val="24"/>
          <w:szCs w:val="24"/>
          <w:lang w:val="en-US" w:eastAsia="zh-CN"/>
        </w:rPr>
        <w:t>Baseline assumptions</w:t>
      </w:r>
    </w:p>
    <w:p>
      <w:pPr>
        <w:jc w:val="both"/>
        <w:rPr>
          <w:lang w:val="en-US" w:eastAsia="zh-CN"/>
        </w:rPr>
      </w:pPr>
      <w:r>
        <w:rPr>
          <w:lang w:eastAsia="zh-CN"/>
        </w:rPr>
        <w:t xml:space="preserve">A simplified UE modem timeline is shown </w:t>
      </w:r>
      <w:r>
        <w:rPr>
          <w:rFonts w:hint="eastAsia"/>
          <w:lang w:val="en-US" w:eastAsia="zh-CN"/>
        </w:rPr>
        <w:t>in Figure A1</w:t>
      </w:r>
      <w:r>
        <w:rPr>
          <w:lang w:val="en-US" w:eastAsia="zh-CN"/>
        </w:rPr>
        <w:t>.</w:t>
      </w:r>
      <w:r>
        <w:rPr>
          <w:rFonts w:hint="eastAsia"/>
          <w:lang w:val="en-US" w:eastAsia="zh-CN"/>
        </w:rPr>
        <w:t xml:space="preserve"> </w:t>
      </w:r>
      <w:r>
        <w:rPr>
          <w:lang w:val="en-US" w:eastAsia="zh-CN"/>
        </w:rPr>
        <w:t>Assume UE</w:t>
      </w:r>
      <w:r>
        <w:rPr>
          <w:lang w:eastAsia="zh-CN"/>
        </w:rPr>
        <w:t xml:space="preserve"> need</w:t>
      </w:r>
      <w:r>
        <w:rPr>
          <w:lang w:val="en-US" w:eastAsia="zh-CN"/>
        </w:rPr>
        <w:t>s</w:t>
      </w:r>
      <w:r>
        <w:rPr>
          <w:lang w:eastAsia="zh-CN"/>
        </w:rPr>
        <w:t xml:space="preserve"> to</w:t>
      </w:r>
      <w:r>
        <w:rPr>
          <w:rFonts w:hint="eastAsia"/>
          <w:lang w:val="en-US" w:eastAsia="zh-CN"/>
        </w:rPr>
        <w:t xml:space="preserve"> perform the</w:t>
      </w:r>
      <w:r>
        <w:rPr>
          <w:lang w:eastAsia="zh-CN"/>
        </w:rPr>
        <w:t xml:space="preserve"> measure</w:t>
      </w:r>
      <w:r>
        <w:rPr>
          <w:rFonts w:hint="eastAsia"/>
          <w:lang w:val="en-US" w:eastAsia="zh-CN"/>
        </w:rPr>
        <w:t>ment</w:t>
      </w:r>
      <w:r>
        <w:rPr>
          <w:lang w:eastAsia="zh-CN"/>
        </w:rPr>
        <w:t xml:space="preserve"> </w:t>
      </w:r>
      <w:r>
        <w:rPr>
          <w:lang w:val="en-US" w:eastAsia="zh-CN"/>
        </w:rPr>
        <w:t>in on duration state and need</w:t>
      </w:r>
      <w:r>
        <w:rPr>
          <w:rFonts w:hint="eastAsia"/>
          <w:lang w:val="en-US" w:eastAsia="zh-CN"/>
        </w:rPr>
        <w:t>s</w:t>
      </w:r>
      <w:r>
        <w:rPr>
          <w:lang w:val="en-US" w:eastAsia="zh-CN"/>
        </w:rPr>
        <w:t xml:space="preserve"> to </w:t>
      </w:r>
      <w:r>
        <w:rPr>
          <w:rFonts w:hint="eastAsia"/>
          <w:lang w:val="en-US" w:eastAsia="zh-CN"/>
        </w:rPr>
        <w:t>be within a</w:t>
      </w:r>
      <w:r>
        <w:rPr>
          <w:lang w:val="en-US" w:eastAsia="zh-CN"/>
        </w:rPr>
        <w:t xml:space="preserve"> fine time-frequency sync </w:t>
      </w:r>
      <w:r>
        <w:rPr>
          <w:rFonts w:hint="eastAsia"/>
          <w:lang w:val="en-US" w:eastAsia="zh-CN"/>
        </w:rPr>
        <w:t>before</w:t>
      </w:r>
      <w:r>
        <w:rPr>
          <w:lang w:val="en-US" w:eastAsia="zh-CN"/>
        </w:rPr>
        <w:t xml:space="preserve"> </w:t>
      </w:r>
      <w:r>
        <w:rPr>
          <w:rFonts w:hint="eastAsia"/>
          <w:lang w:val="en-US" w:eastAsia="zh-CN"/>
        </w:rPr>
        <w:t>next</w:t>
      </w:r>
      <w:r>
        <w:rPr>
          <w:lang w:eastAsia="zh-CN"/>
        </w:rPr>
        <w:t xml:space="preserve"> </w:t>
      </w:r>
      <w:r>
        <w:rPr>
          <w:lang w:val="en-US" w:eastAsia="zh-CN"/>
        </w:rPr>
        <w:t>C-DRX</w:t>
      </w:r>
      <w:r>
        <w:rPr>
          <w:lang w:eastAsia="zh-CN"/>
        </w:rPr>
        <w:t xml:space="preserve"> cycle</w:t>
      </w:r>
      <w:r>
        <w:rPr>
          <w:lang w:val="en-US" w:eastAsia="zh-CN"/>
        </w:rPr>
        <w:t xml:space="preserve"> </w:t>
      </w:r>
      <w:r>
        <w:rPr>
          <w:rFonts w:hint="eastAsia"/>
          <w:lang w:val="en-US" w:eastAsia="zh-CN"/>
        </w:rPr>
        <w:t>starts</w:t>
      </w:r>
      <w:r>
        <w:rPr>
          <w:lang w:val="en-US" w:eastAsia="zh-CN"/>
        </w:rPr>
        <w:t>.</w:t>
      </w:r>
      <w:r>
        <w:rPr>
          <w:rFonts w:hint="eastAsia"/>
          <w:lang w:val="en-US" w:eastAsia="zh-CN"/>
        </w:rPr>
        <w:t xml:space="preserve"> The SSB, TRS and CSI-RS is configured. It is assumed that a periodicity of SSB measuring of max(DRX cycle, [160 msec]) is the baseline for periodic activities. The interval between SSB and DRX on duration is y, </w:t>
      </w:r>
      <w:r>
        <w:rPr>
          <w:i/>
        </w:rPr>
        <w:t>y</w:t>
      </w:r>
      <w:r>
        <w:t xml:space="preserve"> ~ Unif (0, 20msec)</w:t>
      </w:r>
      <w:r>
        <w:rPr>
          <w:rFonts w:hint="eastAsia"/>
          <w:lang w:val="en-US" w:eastAsia="zh-CN"/>
        </w:rPr>
        <w:t>. CSI-RS is before the TRS. TRS is located before DRX on.</w:t>
      </w:r>
    </w:p>
    <w:p>
      <w:pPr>
        <w:jc w:val="center"/>
        <w:rPr>
          <w:highlight w:val="yellow"/>
        </w:rPr>
      </w:pPr>
      <w:r>
        <w:rPr>
          <w:lang w:val="en-US" w:eastAsia="zh-CN"/>
        </w:rPr>
        <w:drawing>
          <wp:inline distT="0" distB="0" distL="114300" distR="114300">
            <wp:extent cx="4846320" cy="1250950"/>
            <wp:effectExtent l="0" t="0" r="11430" b="635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11"/>
                    <a:stretch>
                      <a:fillRect/>
                    </a:stretch>
                  </pic:blipFill>
                  <pic:spPr>
                    <a:xfrm>
                      <a:off x="0" y="0"/>
                      <a:ext cx="4846320" cy="1250950"/>
                    </a:xfrm>
                    <a:prstGeom prst="rect">
                      <a:avLst/>
                    </a:prstGeom>
                    <a:noFill/>
                    <a:ln>
                      <a:noFill/>
                    </a:ln>
                  </pic:spPr>
                </pic:pic>
              </a:graphicData>
            </a:graphic>
          </wp:inline>
        </w:drawing>
      </w:r>
    </w:p>
    <w:p>
      <w:pPr>
        <w:jc w:val="center"/>
        <w:rPr>
          <w:lang w:val="en-US" w:eastAsia="zh-CN"/>
        </w:rPr>
      </w:pPr>
      <w:r>
        <w:rPr>
          <w:rFonts w:hint="eastAsia"/>
          <w:lang w:val="en-US" w:eastAsia="zh-CN"/>
        </w:rPr>
        <w:t>Figure A1 Baseline timeline</w:t>
      </w:r>
    </w:p>
    <w:p>
      <w:pPr>
        <w:rPr>
          <w:lang w:val="en-US" w:eastAsia="zh-CN"/>
        </w:rPr>
      </w:pPr>
      <w:r>
        <w:rPr>
          <w:rFonts w:hint="eastAsia"/>
          <w:lang w:val="en-US" w:eastAsia="zh-CN"/>
        </w:rPr>
        <w:t>The schemes simulated in this paper are simulated based on baseline.</w:t>
      </w:r>
    </w:p>
    <w:p>
      <w:pPr>
        <w:pStyle w:val="3"/>
        <w:numPr>
          <w:ilvl w:val="0"/>
          <w:numId w:val="20"/>
        </w:numPr>
        <w:rPr>
          <w:sz w:val="24"/>
          <w:szCs w:val="24"/>
          <w:lang w:val="en-US" w:eastAsia="zh-CN"/>
        </w:rPr>
      </w:pPr>
      <w:r>
        <w:rPr>
          <w:rFonts w:hint="eastAsia"/>
          <w:sz w:val="24"/>
          <w:szCs w:val="24"/>
          <w:lang w:val="en-US" w:eastAsia="zh-CN"/>
        </w:rPr>
        <w:t>Scheme 1</w:t>
      </w:r>
      <w:r>
        <w:rPr>
          <w:rFonts w:hint="eastAsia"/>
          <w:sz w:val="24"/>
          <w:szCs w:val="24"/>
          <w:vertAlign w:val="superscript"/>
          <w:lang w:val="en-US" w:eastAsia="zh-CN"/>
        </w:rPr>
        <w:t>[2]</w:t>
      </w:r>
      <w:r>
        <w:rPr>
          <w:rFonts w:hint="eastAsia"/>
          <w:sz w:val="24"/>
          <w:szCs w:val="24"/>
          <w:lang w:val="en-US" w:eastAsia="zh-CN"/>
        </w:rPr>
        <w:t xml:space="preserve"> </w:t>
      </w:r>
    </w:p>
    <w:p>
      <w:pPr>
        <w:jc w:val="both"/>
        <w:rPr>
          <w:lang w:val="en-US" w:eastAsia="zh-CN"/>
        </w:rPr>
      </w:pPr>
      <w:r>
        <w:rPr>
          <w:rFonts w:hint="eastAsia"/>
          <w:lang w:val="en-US" w:eastAsia="zh-CN"/>
        </w:rPr>
        <w:t xml:space="preserve">Considering most of the energy consumption comes from the useless PDCCH detection, so dynamic adjustment of PDCCH search space can be considered. UE monitored PDCCH every slot at  the beginning of DRX on. If no more DL grant is detected in the following 5 slots </w:t>
      </w:r>
      <w:bookmarkStart w:id="10" w:name="OLE_LINK7"/>
      <w:r>
        <w:rPr>
          <w:rFonts w:hint="eastAsia"/>
          <w:lang w:val="en-US" w:eastAsia="zh-CN"/>
        </w:rPr>
        <w:t>after a PDSCH is assigned</w:t>
      </w:r>
      <w:bookmarkEnd w:id="10"/>
      <w:r>
        <w:rPr>
          <w:rFonts w:hint="eastAsia"/>
          <w:lang w:val="en-US" w:eastAsia="zh-CN"/>
        </w:rPr>
        <w:t>, UE change PDCCH search space period and monitor PDCCH every 4 slots. If DL grant is detected, UE change PDCCH search space period and monitor PDCCH every slot.</w:t>
      </w:r>
    </w:p>
    <w:p>
      <w:pPr>
        <w:jc w:val="center"/>
      </w:pPr>
      <w:r>
        <w:rPr>
          <w:lang w:val="en-US" w:eastAsia="zh-CN"/>
        </w:rPr>
        <w:drawing>
          <wp:inline distT="0" distB="0" distL="114300" distR="114300">
            <wp:extent cx="4601210" cy="1487805"/>
            <wp:effectExtent l="0" t="0" r="8890" b="1714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tretch>
                      <a:fillRect/>
                    </a:stretch>
                  </pic:blipFill>
                  <pic:spPr>
                    <a:xfrm>
                      <a:off x="0" y="0"/>
                      <a:ext cx="4601210" cy="1487805"/>
                    </a:xfrm>
                    <a:prstGeom prst="rect">
                      <a:avLst/>
                    </a:prstGeom>
                    <a:noFill/>
                    <a:ln>
                      <a:noFill/>
                    </a:ln>
                  </pic:spPr>
                </pic:pic>
              </a:graphicData>
            </a:graphic>
          </wp:inline>
        </w:drawing>
      </w:r>
    </w:p>
    <w:p>
      <w:pPr>
        <w:jc w:val="center"/>
        <w:rPr>
          <w:lang w:val="en-US" w:eastAsia="zh-CN"/>
        </w:rPr>
      </w:pPr>
      <w:r>
        <w:rPr>
          <w:rFonts w:hint="eastAsia"/>
          <w:lang w:val="en-US" w:eastAsia="zh-CN"/>
        </w:rPr>
        <w:t>Figure A2 Scheme1</w:t>
      </w:r>
      <w:r>
        <w:rPr>
          <w:rFonts w:hint="eastAsia"/>
          <w:vertAlign w:val="superscript"/>
          <w:lang w:val="en-US" w:eastAsia="zh-CN"/>
        </w:rPr>
        <w:t>[2]</w:t>
      </w:r>
      <w:r>
        <w:rPr>
          <w:rFonts w:hint="eastAsia"/>
          <w:lang w:val="en-US" w:eastAsia="zh-CN"/>
        </w:rPr>
        <w:t xml:space="preserve"> timeline</w:t>
      </w:r>
    </w:p>
    <w:p>
      <w:pPr>
        <w:rPr>
          <w:b/>
          <w:bCs/>
          <w:lang w:val="en-US" w:eastAsia="zh-CN"/>
        </w:rPr>
      </w:pPr>
    </w:p>
    <w:p>
      <w:pPr>
        <w:pStyle w:val="3"/>
        <w:numPr>
          <w:ilvl w:val="0"/>
          <w:numId w:val="20"/>
        </w:numPr>
        <w:rPr>
          <w:sz w:val="24"/>
          <w:szCs w:val="24"/>
          <w:lang w:val="en-US" w:eastAsia="zh-CN"/>
        </w:rPr>
      </w:pPr>
      <w:r>
        <w:rPr>
          <w:rFonts w:hint="eastAsia"/>
          <w:sz w:val="24"/>
          <w:szCs w:val="24"/>
          <w:lang w:val="en-US" w:eastAsia="zh-CN"/>
        </w:rPr>
        <w:t>Scheme 2</w:t>
      </w:r>
      <w:r>
        <w:rPr>
          <w:rFonts w:hint="eastAsia"/>
          <w:sz w:val="24"/>
          <w:szCs w:val="24"/>
          <w:vertAlign w:val="superscript"/>
          <w:lang w:val="en-US" w:eastAsia="zh-CN"/>
        </w:rPr>
        <w:t>[3]</w:t>
      </w:r>
      <w:r>
        <w:rPr>
          <w:rFonts w:hint="eastAsia"/>
          <w:sz w:val="24"/>
          <w:szCs w:val="24"/>
          <w:lang w:val="en-US" w:eastAsia="zh-CN"/>
        </w:rPr>
        <w:t xml:space="preserve"> </w:t>
      </w:r>
    </w:p>
    <w:p>
      <w:pPr>
        <w:rPr>
          <w:sz w:val="20"/>
          <w:szCs w:val="20"/>
          <w:lang w:val="en-US" w:eastAsia="zh-TW"/>
        </w:rPr>
      </w:pPr>
      <w:r>
        <w:rPr>
          <w:rFonts w:hint="eastAsia"/>
          <w:sz w:val="20"/>
          <w:szCs w:val="20"/>
          <w:lang w:val="en-US" w:eastAsia="zh-TW"/>
        </w:rPr>
        <w:t xml:space="preserve">PDCCH monitoring reduction can also be realized by adapting the PDCCH monitoring periodicity. As shown in </w:t>
      </w:r>
      <w:r>
        <w:rPr>
          <w:rFonts w:hint="eastAsia"/>
          <w:sz w:val="20"/>
          <w:szCs w:val="20"/>
          <w:lang w:val="en-US" w:eastAsia="zh-CN"/>
        </w:rPr>
        <w:t>Figure A3</w:t>
      </w:r>
      <w:r>
        <w:rPr>
          <w:rFonts w:hint="eastAsia"/>
          <w:sz w:val="20"/>
          <w:szCs w:val="20"/>
          <w:lang w:val="en-US" w:eastAsia="zh-TW"/>
        </w:rPr>
        <w:t xml:space="preserve">, before data arrival, UE monitors PDCCH with longer periodicity, e.g., 4 slots. Upon receiving PDCCH, UE monitors PDCCH with short periodicity, e.g., </w:t>
      </w:r>
      <w:r>
        <w:rPr>
          <w:rFonts w:hint="eastAsia"/>
          <w:sz w:val="20"/>
          <w:szCs w:val="20"/>
          <w:lang w:val="en-US" w:eastAsia="zh-CN"/>
        </w:rPr>
        <w:t>2</w:t>
      </w:r>
      <w:r>
        <w:rPr>
          <w:rFonts w:hint="eastAsia"/>
          <w:sz w:val="20"/>
          <w:szCs w:val="20"/>
          <w:lang w:val="en-US" w:eastAsia="zh-TW"/>
        </w:rPr>
        <w:t xml:space="preserve"> slot.</w:t>
      </w:r>
    </w:p>
    <w:p>
      <w:pPr>
        <w:jc w:val="center"/>
      </w:pPr>
      <w:r>
        <w:rPr>
          <w:lang w:val="en-US" w:eastAsia="zh-CN"/>
        </w:rPr>
        <w:drawing>
          <wp:inline distT="0" distB="0" distL="114300" distR="114300">
            <wp:extent cx="5024120" cy="1573530"/>
            <wp:effectExtent l="0" t="0" r="508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5024120" cy="1573530"/>
                    </a:xfrm>
                    <a:prstGeom prst="rect">
                      <a:avLst/>
                    </a:prstGeom>
                    <a:noFill/>
                    <a:ln>
                      <a:noFill/>
                    </a:ln>
                  </pic:spPr>
                </pic:pic>
              </a:graphicData>
            </a:graphic>
          </wp:inline>
        </w:drawing>
      </w:r>
    </w:p>
    <w:p>
      <w:pPr>
        <w:jc w:val="center"/>
        <w:rPr>
          <w:lang w:val="en-US" w:eastAsia="zh-CN"/>
        </w:rPr>
      </w:pPr>
      <w:r>
        <w:rPr>
          <w:rFonts w:hint="eastAsia"/>
          <w:lang w:val="en-US" w:eastAsia="zh-CN"/>
        </w:rPr>
        <w:t>Figure A3 Scheme2</w:t>
      </w:r>
      <w:r>
        <w:rPr>
          <w:rFonts w:hint="eastAsia"/>
          <w:vertAlign w:val="superscript"/>
          <w:lang w:val="en-US" w:eastAsia="zh-CN"/>
        </w:rPr>
        <w:t>[3]</w:t>
      </w:r>
      <w:r>
        <w:rPr>
          <w:rFonts w:hint="eastAsia"/>
          <w:lang w:val="en-US" w:eastAsia="zh-CN"/>
        </w:rPr>
        <w:t xml:space="preserve"> baseline</w:t>
      </w:r>
    </w:p>
    <w:p>
      <w:pPr>
        <w:rPr>
          <w:lang w:val="en-US" w:eastAsia="zh-CN"/>
        </w:rPr>
      </w:pPr>
    </w:p>
    <w:p>
      <w:pPr>
        <w:pStyle w:val="3"/>
        <w:numPr>
          <w:ilvl w:val="0"/>
          <w:numId w:val="20"/>
        </w:numPr>
        <w:rPr>
          <w:sz w:val="24"/>
          <w:szCs w:val="24"/>
          <w:lang w:val="en-US" w:eastAsia="zh-CN"/>
        </w:rPr>
      </w:pPr>
      <w:r>
        <w:rPr>
          <w:rFonts w:hint="eastAsia"/>
          <w:sz w:val="24"/>
          <w:szCs w:val="24"/>
          <w:lang w:val="en-US" w:eastAsia="zh-CN"/>
        </w:rPr>
        <w:t>Scheme 3</w:t>
      </w:r>
      <w:r>
        <w:rPr>
          <w:rFonts w:hint="eastAsia"/>
          <w:sz w:val="24"/>
          <w:szCs w:val="24"/>
          <w:vertAlign w:val="superscript"/>
          <w:lang w:val="en-US" w:eastAsia="zh-CN"/>
        </w:rPr>
        <w:t>[5]</w:t>
      </w:r>
    </w:p>
    <w:p>
      <w:pPr>
        <w:rPr>
          <w:lang w:val="en-US" w:eastAsia="zh-CN"/>
        </w:rPr>
      </w:pPr>
      <w:r>
        <w:rPr>
          <w:lang w:eastAsia="zh-CN"/>
        </w:rPr>
        <w:t xml:space="preserve">A simplified UE modem timeline is shown </w:t>
      </w:r>
      <w:r>
        <w:rPr>
          <w:rFonts w:hint="eastAsia"/>
          <w:lang w:val="en-US" w:eastAsia="zh-CN"/>
        </w:rPr>
        <w:t>in Figure A4</w:t>
      </w:r>
      <w:r>
        <w:rPr>
          <w:lang w:val="en-US" w:eastAsia="zh-CN"/>
        </w:rPr>
        <w:t>.</w:t>
      </w:r>
      <w:r>
        <w:rPr>
          <w:rFonts w:hint="eastAsia"/>
          <w:lang w:val="en-US" w:eastAsia="zh-CN"/>
        </w:rPr>
        <w:t xml:space="preserve"> DCI is used as WUS. DCI in the first slot of DRX on duration can indicate UE whether to wake up. If there is no DL grant in DRX on duration, UE can go to sleep.</w:t>
      </w:r>
    </w:p>
    <w:p>
      <w:pPr>
        <w:jc w:val="center"/>
      </w:pPr>
      <w:r>
        <w:rPr>
          <w:lang w:val="en-US" w:eastAsia="zh-CN"/>
        </w:rPr>
        <w:drawing>
          <wp:inline distT="0" distB="0" distL="114300" distR="114300">
            <wp:extent cx="4173220" cy="1343660"/>
            <wp:effectExtent l="0" t="0" r="17780" b="8890"/>
            <wp:docPr id="1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
                    <pic:cNvPicPr>
                      <a:picLocks noChangeAspect="1"/>
                    </pic:cNvPicPr>
                  </pic:nvPicPr>
                  <pic:blipFill>
                    <a:blip r:embed="rId14"/>
                    <a:stretch>
                      <a:fillRect/>
                    </a:stretch>
                  </pic:blipFill>
                  <pic:spPr>
                    <a:xfrm>
                      <a:off x="0" y="0"/>
                      <a:ext cx="4173220" cy="1343660"/>
                    </a:xfrm>
                    <a:prstGeom prst="rect">
                      <a:avLst/>
                    </a:prstGeom>
                    <a:noFill/>
                    <a:ln w="9525">
                      <a:noFill/>
                    </a:ln>
                  </pic:spPr>
                </pic:pic>
              </a:graphicData>
            </a:graphic>
          </wp:inline>
        </w:drawing>
      </w:r>
    </w:p>
    <w:p>
      <w:pPr>
        <w:jc w:val="center"/>
        <w:rPr>
          <w:lang w:val="en-US" w:eastAsia="zh-CN"/>
        </w:rPr>
      </w:pPr>
      <w:r>
        <w:rPr>
          <w:rFonts w:hint="eastAsia"/>
          <w:lang w:val="en-US" w:eastAsia="zh-CN"/>
        </w:rPr>
        <w:t>Figure A4 Scheme 3</w:t>
      </w:r>
      <w:r>
        <w:rPr>
          <w:rFonts w:hint="eastAsia"/>
          <w:vertAlign w:val="superscript"/>
          <w:lang w:val="en-US" w:eastAsia="zh-CN"/>
        </w:rPr>
        <w:t>[5]</w:t>
      </w:r>
      <w:r>
        <w:rPr>
          <w:rFonts w:hint="eastAsia"/>
          <w:lang w:val="en-US" w:eastAsia="zh-CN"/>
        </w:rPr>
        <w:t xml:space="preserve"> timeline</w:t>
      </w:r>
    </w:p>
    <w:p>
      <w:pPr>
        <w:pStyle w:val="3"/>
        <w:numPr>
          <w:ilvl w:val="0"/>
          <w:numId w:val="20"/>
        </w:numPr>
        <w:rPr>
          <w:sz w:val="24"/>
          <w:szCs w:val="24"/>
          <w:lang w:val="en-US" w:eastAsia="zh-CN"/>
        </w:rPr>
      </w:pPr>
      <w:r>
        <w:rPr>
          <w:rFonts w:hint="eastAsia"/>
          <w:sz w:val="24"/>
          <w:szCs w:val="24"/>
          <w:lang w:val="en-US" w:eastAsia="zh-CN"/>
        </w:rPr>
        <w:t>Scheme 4</w:t>
      </w:r>
      <w:r>
        <w:rPr>
          <w:rFonts w:hint="eastAsia"/>
          <w:sz w:val="24"/>
          <w:szCs w:val="24"/>
          <w:vertAlign w:val="superscript"/>
          <w:lang w:val="en-US" w:eastAsia="zh-CN"/>
        </w:rPr>
        <w:t>[5]</w:t>
      </w:r>
    </w:p>
    <w:p>
      <w:pPr>
        <w:rPr>
          <w:lang w:val="en-US" w:eastAsia="zh-CN"/>
        </w:rPr>
      </w:pPr>
      <w:r>
        <w:rPr>
          <w:lang w:eastAsia="zh-CN"/>
        </w:rPr>
        <w:t xml:space="preserve">A simplified UE modem timeline is shown </w:t>
      </w:r>
      <w:bookmarkStart w:id="11" w:name="OLE_LINK13"/>
      <w:r>
        <w:rPr>
          <w:rFonts w:hint="eastAsia"/>
          <w:lang w:val="en-US" w:eastAsia="zh-CN"/>
        </w:rPr>
        <w:t>in Figure A</w:t>
      </w:r>
      <w:bookmarkEnd w:id="11"/>
      <w:r>
        <w:rPr>
          <w:rFonts w:hint="eastAsia"/>
          <w:lang w:val="en-US" w:eastAsia="zh-CN"/>
        </w:rPr>
        <w:t>5</w:t>
      </w:r>
      <w:r>
        <w:rPr>
          <w:lang w:val="en-US" w:eastAsia="zh-CN"/>
        </w:rPr>
        <w:t>.</w:t>
      </w:r>
      <w:r>
        <w:rPr>
          <w:rFonts w:hint="eastAsia"/>
          <w:lang w:val="en-US" w:eastAsia="zh-CN"/>
        </w:rPr>
        <w:t xml:space="preserve"> TRS is used as WUS. If there is no DL grant in DRX on duration, UE can go to sleep.</w:t>
      </w:r>
    </w:p>
    <w:p>
      <w:pPr>
        <w:jc w:val="center"/>
      </w:pPr>
      <w:r>
        <w:rPr>
          <w:lang w:val="en-US" w:eastAsia="zh-CN"/>
        </w:rPr>
        <w:drawing>
          <wp:inline distT="0" distB="0" distL="114300" distR="114300">
            <wp:extent cx="4376420" cy="1525905"/>
            <wp:effectExtent l="0" t="0" r="5080" b="17145"/>
            <wp:docPr id="1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3"/>
                    <pic:cNvPicPr>
                      <a:picLocks noChangeAspect="1"/>
                    </pic:cNvPicPr>
                  </pic:nvPicPr>
                  <pic:blipFill>
                    <a:blip r:embed="rId15"/>
                    <a:stretch>
                      <a:fillRect/>
                    </a:stretch>
                  </pic:blipFill>
                  <pic:spPr>
                    <a:xfrm>
                      <a:off x="0" y="0"/>
                      <a:ext cx="4376420" cy="1525905"/>
                    </a:xfrm>
                    <a:prstGeom prst="rect">
                      <a:avLst/>
                    </a:prstGeom>
                    <a:noFill/>
                    <a:ln w="9525">
                      <a:noFill/>
                    </a:ln>
                  </pic:spPr>
                </pic:pic>
              </a:graphicData>
            </a:graphic>
          </wp:inline>
        </w:drawing>
      </w:r>
    </w:p>
    <w:p>
      <w:pPr>
        <w:jc w:val="center"/>
        <w:rPr>
          <w:lang w:val="en-US" w:eastAsia="zh-CN"/>
        </w:rPr>
      </w:pPr>
      <w:r>
        <w:rPr>
          <w:rFonts w:hint="eastAsia"/>
          <w:lang w:val="en-US" w:eastAsia="zh-CN"/>
        </w:rPr>
        <w:t>Figure A5 Scheme 4</w:t>
      </w:r>
      <w:r>
        <w:rPr>
          <w:rFonts w:hint="eastAsia"/>
          <w:vertAlign w:val="superscript"/>
          <w:lang w:val="en-US" w:eastAsia="zh-CN"/>
        </w:rPr>
        <w:t>[5]</w:t>
      </w:r>
      <w:r>
        <w:rPr>
          <w:rFonts w:hint="eastAsia"/>
          <w:lang w:val="en-US" w:eastAsia="zh-CN"/>
        </w:rPr>
        <w:t xml:space="preserve"> timeline</w:t>
      </w:r>
    </w:p>
    <w:p>
      <w:pPr>
        <w:pStyle w:val="3"/>
        <w:numPr>
          <w:ilvl w:val="0"/>
          <w:numId w:val="20"/>
        </w:numPr>
        <w:rPr>
          <w:sz w:val="24"/>
          <w:szCs w:val="24"/>
          <w:lang w:val="en-US" w:eastAsia="zh-CN"/>
        </w:rPr>
      </w:pPr>
      <w:r>
        <w:rPr>
          <w:rFonts w:hint="eastAsia"/>
          <w:sz w:val="24"/>
          <w:szCs w:val="24"/>
          <w:lang w:val="en-US" w:eastAsia="zh-CN"/>
        </w:rPr>
        <w:t>Scheme 5</w:t>
      </w:r>
      <w:r>
        <w:rPr>
          <w:rFonts w:hint="eastAsia"/>
          <w:sz w:val="24"/>
          <w:szCs w:val="24"/>
          <w:vertAlign w:val="superscript"/>
          <w:lang w:val="en-US" w:eastAsia="zh-CN"/>
        </w:rPr>
        <w:t>[3]</w:t>
      </w:r>
    </w:p>
    <w:p>
      <w:pPr>
        <w:pStyle w:val="24"/>
        <w:snapToGrid w:val="0"/>
        <w:spacing w:line="268" w:lineRule="auto"/>
        <w:contextualSpacing/>
        <w:jc w:val="both"/>
        <w:rPr>
          <w:sz w:val="22"/>
          <w:szCs w:val="22"/>
          <w:vertAlign w:val="superscript"/>
          <w:lang w:val="en-US" w:eastAsia="zh-CN"/>
        </w:rPr>
      </w:pPr>
      <w:r>
        <w:rPr>
          <w:rFonts w:hint="eastAsia"/>
          <w:lang w:val="en-US" w:eastAsia="zh-CN"/>
        </w:rPr>
        <w:t>WUS is located after the SSB which should be detected during the sleep state. If there is no DL grant in next DRX on duration, WUS can indicate skip the monitoring of PDCCH in next CDRX on duration. CSI-RS is located after WUS, TRS is located after CSI-RS.</w:t>
      </w:r>
    </w:p>
    <w:p>
      <w:pPr>
        <w:pStyle w:val="24"/>
        <w:snapToGrid w:val="0"/>
        <w:spacing w:line="268" w:lineRule="auto"/>
        <w:contextualSpacing/>
        <w:jc w:val="center"/>
      </w:pPr>
      <w:r>
        <w:rPr>
          <w:lang w:val="en-US" w:eastAsia="zh-CN"/>
        </w:rPr>
        <w:drawing>
          <wp:inline distT="0" distB="0" distL="114300" distR="114300">
            <wp:extent cx="4003675" cy="1488440"/>
            <wp:effectExtent l="0" t="0" r="15875" b="1651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6"/>
                    <a:stretch>
                      <a:fillRect/>
                    </a:stretch>
                  </pic:blipFill>
                  <pic:spPr>
                    <a:xfrm>
                      <a:off x="0" y="0"/>
                      <a:ext cx="4003675" cy="1488440"/>
                    </a:xfrm>
                    <a:prstGeom prst="rect">
                      <a:avLst/>
                    </a:prstGeom>
                    <a:noFill/>
                    <a:ln>
                      <a:noFill/>
                    </a:ln>
                  </pic:spPr>
                </pic:pic>
              </a:graphicData>
            </a:graphic>
          </wp:inline>
        </w:drawing>
      </w:r>
    </w:p>
    <w:p>
      <w:pPr>
        <w:pStyle w:val="24"/>
        <w:snapToGrid w:val="0"/>
        <w:spacing w:line="268" w:lineRule="auto"/>
        <w:contextualSpacing/>
        <w:jc w:val="center"/>
        <w:rPr>
          <w:lang w:val="en-US" w:eastAsia="zh-CN"/>
        </w:rPr>
      </w:pPr>
      <w:r>
        <w:rPr>
          <w:rFonts w:hint="eastAsia"/>
          <w:lang w:val="en-US" w:eastAsia="zh-CN"/>
        </w:rPr>
        <w:t>Figure A6 Scheme 5</w:t>
      </w:r>
      <w:r>
        <w:rPr>
          <w:rFonts w:hint="eastAsia"/>
          <w:vertAlign w:val="superscript"/>
          <w:lang w:val="en-US" w:eastAsia="zh-CN"/>
        </w:rPr>
        <w:t>[3]</w:t>
      </w:r>
      <w:r>
        <w:rPr>
          <w:rFonts w:hint="eastAsia"/>
          <w:lang w:val="en-US" w:eastAsia="zh-CN"/>
        </w:rPr>
        <w:t xml:space="preserve"> timeline</w:t>
      </w:r>
    </w:p>
    <w:p>
      <w:pPr>
        <w:pStyle w:val="3"/>
        <w:numPr>
          <w:ilvl w:val="0"/>
          <w:numId w:val="20"/>
        </w:numPr>
        <w:rPr>
          <w:sz w:val="24"/>
          <w:szCs w:val="24"/>
          <w:lang w:val="en-US" w:eastAsia="zh-CN"/>
        </w:rPr>
      </w:pPr>
      <w:r>
        <w:rPr>
          <w:rFonts w:hint="eastAsia"/>
          <w:sz w:val="24"/>
          <w:szCs w:val="24"/>
          <w:lang w:val="en-US" w:eastAsia="zh-CN"/>
        </w:rPr>
        <w:t>Scheme 6</w:t>
      </w:r>
      <w:r>
        <w:rPr>
          <w:rFonts w:hint="eastAsia"/>
          <w:sz w:val="24"/>
          <w:szCs w:val="24"/>
          <w:vertAlign w:val="superscript"/>
          <w:lang w:val="en-US" w:eastAsia="zh-CN"/>
        </w:rPr>
        <w:t>[6]</w:t>
      </w:r>
    </w:p>
    <w:p>
      <w:pPr>
        <w:rPr>
          <w:lang w:val="en-US" w:eastAsia="zh-CN"/>
        </w:rPr>
      </w:pPr>
      <w:r>
        <w:rPr>
          <w:lang w:eastAsia="zh-CN"/>
        </w:rPr>
        <w:t xml:space="preserve">A simplified UE modem timeline is shown </w:t>
      </w:r>
      <w:r>
        <w:rPr>
          <w:rFonts w:hint="eastAsia"/>
          <w:lang w:val="en-US" w:eastAsia="zh-CN"/>
        </w:rPr>
        <w:t>in Figure A7</w:t>
      </w:r>
      <w:r>
        <w:rPr>
          <w:lang w:val="en-US" w:eastAsia="zh-CN"/>
        </w:rPr>
        <w:t>.</w:t>
      </w:r>
      <w:r>
        <w:rPr>
          <w:rFonts w:hint="eastAsia"/>
          <w:lang w:val="en-US" w:eastAsia="zh-CN"/>
        </w:rPr>
        <w:t xml:space="preserve"> PDCCH-WUS is located before TRS and CSI-RS, the interval between PDCCH-WUS and CSI-RS is y, y=2ms. If there is no DL grant, WUS can indicate skip the monitoring of PDCCH in next CDRX on duration. </w:t>
      </w:r>
    </w:p>
    <w:p>
      <w:pPr>
        <w:jc w:val="center"/>
      </w:pPr>
      <w:r>
        <w:rPr>
          <w:lang w:val="en-US" w:eastAsia="zh-CN"/>
        </w:rPr>
        <w:drawing>
          <wp:inline distT="0" distB="0" distL="114300" distR="114300">
            <wp:extent cx="4413250" cy="1469390"/>
            <wp:effectExtent l="0" t="0" r="6350" b="16510"/>
            <wp:docPr id="1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
                    <pic:cNvPicPr>
                      <a:picLocks noChangeAspect="1"/>
                    </pic:cNvPicPr>
                  </pic:nvPicPr>
                  <pic:blipFill>
                    <a:blip r:embed="rId17"/>
                    <a:stretch>
                      <a:fillRect/>
                    </a:stretch>
                  </pic:blipFill>
                  <pic:spPr>
                    <a:xfrm>
                      <a:off x="0" y="0"/>
                      <a:ext cx="4413250" cy="1469390"/>
                    </a:xfrm>
                    <a:prstGeom prst="rect">
                      <a:avLst/>
                    </a:prstGeom>
                    <a:noFill/>
                    <a:ln w="9525">
                      <a:noFill/>
                    </a:ln>
                  </pic:spPr>
                </pic:pic>
              </a:graphicData>
            </a:graphic>
          </wp:inline>
        </w:drawing>
      </w:r>
    </w:p>
    <w:p>
      <w:pPr>
        <w:jc w:val="center"/>
        <w:rPr>
          <w:lang w:val="en-US" w:eastAsia="zh-CN"/>
        </w:rPr>
      </w:pPr>
      <w:r>
        <w:rPr>
          <w:rFonts w:hint="eastAsia"/>
          <w:lang w:val="en-US" w:eastAsia="zh-CN"/>
        </w:rPr>
        <w:t>Figure A7 Scheme 6</w:t>
      </w:r>
      <w:r>
        <w:rPr>
          <w:rFonts w:hint="eastAsia"/>
          <w:vertAlign w:val="superscript"/>
          <w:lang w:val="en-US" w:eastAsia="zh-CN"/>
        </w:rPr>
        <w:t>[6]</w:t>
      </w:r>
      <w:r>
        <w:rPr>
          <w:rFonts w:hint="eastAsia"/>
          <w:lang w:val="en-US" w:eastAsia="zh-CN"/>
        </w:rPr>
        <w:t xml:space="preserve"> timeline</w:t>
      </w:r>
    </w:p>
    <w:p>
      <w:pPr>
        <w:pStyle w:val="3"/>
        <w:numPr>
          <w:ilvl w:val="0"/>
          <w:numId w:val="20"/>
        </w:numPr>
        <w:rPr>
          <w:sz w:val="24"/>
          <w:szCs w:val="24"/>
          <w:lang w:val="en-US" w:eastAsia="zh-CN"/>
        </w:rPr>
      </w:pPr>
      <w:r>
        <w:rPr>
          <w:rFonts w:hint="eastAsia"/>
          <w:sz w:val="24"/>
          <w:szCs w:val="24"/>
          <w:lang w:val="en-US" w:eastAsia="zh-CN"/>
        </w:rPr>
        <w:t>Scheme 7</w:t>
      </w:r>
      <w:r>
        <w:rPr>
          <w:rFonts w:hint="eastAsia"/>
          <w:sz w:val="24"/>
          <w:szCs w:val="24"/>
          <w:vertAlign w:val="superscript"/>
          <w:lang w:val="en-US" w:eastAsia="zh-CN"/>
        </w:rPr>
        <w:t>[7]</w:t>
      </w:r>
    </w:p>
    <w:p>
      <w:pPr>
        <w:rPr>
          <w:lang w:val="en-US" w:eastAsia="zh-CN"/>
        </w:rPr>
      </w:pPr>
      <w:r>
        <w:rPr>
          <w:lang w:eastAsia="zh-CN"/>
        </w:rPr>
        <w:t xml:space="preserve">A simplified UE modem timeline is shown </w:t>
      </w:r>
      <w:r>
        <w:rPr>
          <w:rFonts w:hint="eastAsia"/>
          <w:lang w:val="en-US" w:eastAsia="zh-CN"/>
        </w:rPr>
        <w:t>in Figure A8</w:t>
      </w:r>
      <w:r>
        <w:rPr>
          <w:lang w:val="en-US" w:eastAsia="zh-CN"/>
        </w:rPr>
        <w:t>.</w:t>
      </w:r>
      <w:r>
        <w:rPr>
          <w:rFonts w:hint="eastAsia"/>
          <w:lang w:val="en-US" w:eastAsia="zh-CN"/>
        </w:rPr>
        <w:t xml:space="preserve"> WUS is located before the SSB which should be detected during the sleep state. If there is no DL grant, WUS can indicate skip the detect of SSB/TRS/CSI-RS and skip the monitoring of PDCCH in next CDRX on duration. </w:t>
      </w:r>
    </w:p>
    <w:p>
      <w:pPr>
        <w:jc w:val="center"/>
      </w:pPr>
      <w:r>
        <w:rPr>
          <w:lang w:val="en-US" w:eastAsia="zh-CN"/>
        </w:rPr>
        <w:drawing>
          <wp:inline distT="0" distB="0" distL="114300" distR="114300">
            <wp:extent cx="4187190" cy="1397635"/>
            <wp:effectExtent l="0" t="0" r="3810" b="1206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8"/>
                    <a:stretch>
                      <a:fillRect/>
                    </a:stretch>
                  </pic:blipFill>
                  <pic:spPr>
                    <a:xfrm>
                      <a:off x="0" y="0"/>
                      <a:ext cx="4187190" cy="1397635"/>
                    </a:xfrm>
                    <a:prstGeom prst="rect">
                      <a:avLst/>
                    </a:prstGeom>
                    <a:noFill/>
                    <a:ln w="9525">
                      <a:noFill/>
                    </a:ln>
                  </pic:spPr>
                </pic:pic>
              </a:graphicData>
            </a:graphic>
          </wp:inline>
        </w:drawing>
      </w:r>
    </w:p>
    <w:p>
      <w:pPr>
        <w:jc w:val="center"/>
        <w:rPr>
          <w:lang w:val="en-US" w:eastAsia="zh-CN"/>
        </w:rPr>
      </w:pPr>
      <w:r>
        <w:rPr>
          <w:rFonts w:hint="eastAsia"/>
          <w:lang w:val="en-US" w:eastAsia="zh-CN"/>
        </w:rPr>
        <w:t>Figure A8 Scheme 7</w:t>
      </w:r>
      <w:r>
        <w:rPr>
          <w:rFonts w:hint="eastAsia"/>
          <w:vertAlign w:val="superscript"/>
          <w:lang w:val="en-US" w:eastAsia="zh-CN"/>
        </w:rPr>
        <w:t>[7]</w:t>
      </w:r>
      <w:r>
        <w:rPr>
          <w:rFonts w:hint="eastAsia"/>
          <w:lang w:val="en-US" w:eastAsia="zh-CN"/>
        </w:rPr>
        <w:t xml:space="preserve"> timeline</w:t>
      </w:r>
    </w:p>
    <w:p>
      <w:pPr>
        <w:pStyle w:val="3"/>
        <w:numPr>
          <w:ilvl w:val="0"/>
          <w:numId w:val="20"/>
        </w:numPr>
        <w:rPr>
          <w:sz w:val="24"/>
          <w:szCs w:val="24"/>
          <w:lang w:val="en-US" w:eastAsia="zh-CN"/>
        </w:rPr>
      </w:pPr>
      <w:r>
        <w:rPr>
          <w:rFonts w:hint="eastAsia"/>
          <w:sz w:val="24"/>
          <w:szCs w:val="24"/>
          <w:lang w:val="en-US" w:eastAsia="zh-CN"/>
        </w:rPr>
        <w:t>Scheme 8</w:t>
      </w:r>
      <w:r>
        <w:rPr>
          <w:rFonts w:hint="eastAsia"/>
          <w:sz w:val="24"/>
          <w:szCs w:val="24"/>
          <w:vertAlign w:val="superscript"/>
          <w:lang w:val="en-US" w:eastAsia="zh-CN"/>
        </w:rPr>
        <w:t>[8]</w:t>
      </w:r>
    </w:p>
    <w:p>
      <w:pPr>
        <w:spacing w:after="0" w:line="260" w:lineRule="auto"/>
        <w:jc w:val="both"/>
        <w:rPr>
          <w:rFonts w:eastAsiaTheme="minorEastAsia"/>
          <w:bCs/>
          <w:lang w:val="en-US" w:eastAsia="zh-CN"/>
        </w:rPr>
      </w:pPr>
      <w:r>
        <w:rPr>
          <w:rFonts w:hint="eastAsia" w:eastAsiaTheme="minorEastAsia"/>
          <w:bCs/>
          <w:lang w:val="en-US" w:eastAsia="zh-CN"/>
        </w:rPr>
        <w:t xml:space="preserve">Power saving signal transmitted in small BWP(10MHz) is used to indicate the transmission of the configured on-demand RS a few slots in advance before DCI triggering the BWP adaptation.  UE would do CSI measurement and TRS based on the on-demand RS at the new large BWP(100MHz). After finishing CSI measurements, UE go back to small BWP and a DCI indicate UE to switch from small band BWP to large BWP.  </w:t>
      </w:r>
    </w:p>
    <w:p>
      <w:pPr>
        <w:jc w:val="both"/>
        <w:rPr>
          <w:rFonts w:eastAsiaTheme="minorEastAsia"/>
          <w:bCs/>
          <w:lang w:val="en-US" w:eastAsia="zh-CN"/>
        </w:rPr>
      </w:pPr>
      <w:r>
        <w:rPr>
          <w:rFonts w:hint="eastAsia" w:eastAsiaTheme="minorEastAsia"/>
          <w:bCs/>
          <w:lang w:val="en-US" w:eastAsia="zh-CN"/>
        </w:rPr>
        <w:t xml:space="preserve">WUS location at the slot before 10 slots of DRX on in simulation. </w:t>
      </w:r>
    </w:p>
    <w:p>
      <w:pPr>
        <w:jc w:val="center"/>
        <w:rPr>
          <w:szCs w:val="22"/>
        </w:rPr>
      </w:pPr>
      <w:r>
        <w:rPr>
          <w:lang w:val="en-US" w:eastAsia="zh-CN"/>
        </w:rPr>
        <w:drawing>
          <wp:inline distT="0" distB="0" distL="114300" distR="114300">
            <wp:extent cx="3801110" cy="2319020"/>
            <wp:effectExtent l="0" t="0" r="8890" b="508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9"/>
                    <a:stretch>
                      <a:fillRect/>
                    </a:stretch>
                  </pic:blipFill>
                  <pic:spPr>
                    <a:xfrm>
                      <a:off x="0" y="0"/>
                      <a:ext cx="3801110" cy="2319020"/>
                    </a:xfrm>
                    <a:prstGeom prst="rect">
                      <a:avLst/>
                    </a:prstGeom>
                    <a:noFill/>
                    <a:ln>
                      <a:noFill/>
                    </a:ln>
                  </pic:spPr>
                </pic:pic>
              </a:graphicData>
            </a:graphic>
          </wp:inline>
        </w:drawing>
      </w:r>
    </w:p>
    <w:p>
      <w:pPr>
        <w:jc w:val="center"/>
        <w:rPr>
          <w:lang w:val="en-US" w:eastAsia="zh-CN"/>
        </w:rPr>
      </w:pPr>
      <w:r>
        <w:rPr>
          <w:rFonts w:hint="eastAsia"/>
          <w:lang w:val="en-US" w:eastAsia="zh-CN"/>
        </w:rPr>
        <w:t>Figure A9 Scheme 8</w:t>
      </w:r>
      <w:r>
        <w:rPr>
          <w:rFonts w:hint="eastAsia"/>
          <w:vertAlign w:val="superscript"/>
          <w:lang w:val="en-US" w:eastAsia="zh-CN"/>
        </w:rPr>
        <w:t>[8]</w:t>
      </w:r>
      <w:r>
        <w:rPr>
          <w:rFonts w:hint="eastAsia"/>
          <w:lang w:val="en-US" w:eastAsia="zh-CN"/>
        </w:rPr>
        <w:t xml:space="preserve"> timeline</w:t>
      </w:r>
    </w:p>
    <w:p>
      <w:pPr>
        <w:pStyle w:val="3"/>
        <w:numPr>
          <w:ilvl w:val="0"/>
          <w:numId w:val="20"/>
        </w:numPr>
        <w:rPr>
          <w:sz w:val="24"/>
          <w:szCs w:val="24"/>
          <w:lang w:val="en-US" w:eastAsia="zh-CN"/>
        </w:rPr>
      </w:pPr>
      <w:r>
        <w:rPr>
          <w:rFonts w:hint="eastAsia"/>
          <w:sz w:val="24"/>
          <w:szCs w:val="24"/>
          <w:lang w:val="en-US" w:eastAsia="zh-CN"/>
        </w:rPr>
        <w:t>Scheme 9</w:t>
      </w:r>
      <w:r>
        <w:rPr>
          <w:rFonts w:hint="eastAsia"/>
          <w:sz w:val="24"/>
          <w:szCs w:val="24"/>
          <w:vertAlign w:val="superscript"/>
          <w:lang w:val="en-US" w:eastAsia="zh-CN"/>
        </w:rPr>
        <w:t>[7]</w:t>
      </w:r>
    </w:p>
    <w:p>
      <w:pPr>
        <w:spacing w:after="0" w:line="260" w:lineRule="auto"/>
        <w:rPr>
          <w:lang w:val="en-US" w:eastAsia="zh-CN"/>
        </w:rPr>
      </w:pPr>
      <w:r>
        <w:rPr>
          <w:rFonts w:hint="eastAsia" w:eastAsiaTheme="minorEastAsia"/>
          <w:bCs/>
          <w:lang w:val="en-US" w:eastAsia="zh-CN"/>
        </w:rPr>
        <w:t xml:space="preserve">UE monitored WUS at a small BWP(10MHz). If no </w:t>
      </w:r>
      <w:r>
        <w:rPr>
          <w:rFonts w:hint="eastAsia"/>
          <w:lang w:val="en-US" w:eastAsia="zh-CN"/>
        </w:rPr>
        <w:t>DL grant</w:t>
      </w:r>
      <w:r>
        <w:rPr>
          <w:rFonts w:hint="eastAsia" w:eastAsiaTheme="minorEastAsia"/>
          <w:bCs/>
          <w:lang w:val="en-US" w:eastAsia="zh-CN"/>
        </w:rPr>
        <w:t xml:space="preserve"> in next duration on, WUP and WUS2(CSI-RS and TRS) will not be measured. If receive a </w:t>
      </w:r>
      <w:r>
        <w:rPr>
          <w:rFonts w:hint="eastAsia"/>
          <w:lang w:val="en-US" w:eastAsia="zh-CN"/>
        </w:rPr>
        <w:t>DL grant, WUP at small BWP can indicate BWP switching, WUS2 used for CSI-RS and TRS measured at large BWP.</w:t>
      </w:r>
    </w:p>
    <w:p>
      <w:pPr>
        <w:jc w:val="both"/>
        <w:rPr>
          <w:lang w:val="en-US" w:eastAsia="zh-CN"/>
        </w:rPr>
      </w:pPr>
      <w:r>
        <w:rPr>
          <w:rFonts w:hint="eastAsia" w:eastAsiaTheme="minorEastAsia"/>
          <w:bCs/>
          <w:lang w:val="en-US" w:eastAsia="zh-CN"/>
        </w:rPr>
        <w:t xml:space="preserve">WUS location at the slot before 6 slots of DRX on in simulation. </w:t>
      </w:r>
    </w:p>
    <w:p>
      <w:pPr>
        <w:jc w:val="center"/>
      </w:pPr>
      <w:r>
        <w:rPr>
          <w:lang w:val="en-US" w:eastAsia="zh-CN"/>
        </w:rPr>
        <w:drawing>
          <wp:inline distT="0" distB="0" distL="114300" distR="114300">
            <wp:extent cx="3547745" cy="2075815"/>
            <wp:effectExtent l="0" t="0" r="14605" b="63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20"/>
                    <a:stretch>
                      <a:fillRect/>
                    </a:stretch>
                  </pic:blipFill>
                  <pic:spPr>
                    <a:xfrm>
                      <a:off x="0" y="0"/>
                      <a:ext cx="3547745" cy="207581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A10 Scheme 9</w:t>
      </w:r>
      <w:r>
        <w:rPr>
          <w:rFonts w:hint="eastAsia"/>
          <w:vertAlign w:val="superscript"/>
          <w:lang w:val="en-US" w:eastAsia="zh-CN"/>
        </w:rPr>
        <w:t>[7]</w:t>
      </w:r>
      <w:r>
        <w:rPr>
          <w:rFonts w:hint="eastAsia"/>
          <w:lang w:val="en-US" w:eastAsia="zh-CN"/>
        </w:rPr>
        <w:t xml:space="preserve"> timeline</w:t>
      </w:r>
    </w:p>
    <w:p>
      <w:pPr>
        <w:jc w:val="both"/>
        <w:rPr>
          <w:rFonts w:hint="eastAsia"/>
          <w:lang w:val="en-US" w:eastAsia="zh-CN"/>
        </w:rPr>
      </w:pPr>
    </w:p>
    <w:p>
      <w:pPr>
        <w:spacing w:line="260" w:lineRule="auto"/>
        <w:jc w:val="both"/>
        <w:outlineLvl w:val="0"/>
        <w:rPr>
          <w:rFonts w:hint="eastAsia"/>
          <w:lang w:val="en-US" w:eastAsia="zh-CN"/>
        </w:rPr>
      </w:pPr>
      <w:r>
        <w:rPr>
          <w:rFonts w:ascii="Times New Roman" w:hAnsi="Times New Roman"/>
          <w:b/>
          <w:bCs/>
          <w:sz w:val="28"/>
          <w:szCs w:val="28"/>
          <w:lang w:val="en-US"/>
        </w:rPr>
        <w:t>A</w:t>
      </w:r>
      <w:r>
        <w:rPr>
          <w:rFonts w:hint="eastAsia" w:ascii="Times New Roman" w:hAnsi="Times New Roman"/>
          <w:b/>
          <w:bCs/>
          <w:sz w:val="28"/>
          <w:szCs w:val="28"/>
          <w:lang w:val="en-US" w:eastAsia="zh-CN"/>
        </w:rPr>
        <w:t>ppendi</w:t>
      </w:r>
      <w:r>
        <w:rPr>
          <w:rFonts w:ascii="Times New Roman" w:hAnsi="Times New Roman"/>
          <w:b/>
          <w:bCs/>
          <w:sz w:val="28"/>
          <w:szCs w:val="28"/>
          <w:lang w:val="en-US"/>
        </w:rPr>
        <w:t>x</w:t>
      </w:r>
      <w:r>
        <w:rPr>
          <w:rFonts w:hint="eastAsia" w:ascii="Times New Roman" w:hAnsi="Times New Roman"/>
          <w:b/>
          <w:bCs/>
          <w:sz w:val="28"/>
          <w:szCs w:val="28"/>
          <w:lang w:val="en-US" w:eastAsia="zh-CN"/>
        </w:rPr>
        <w:t xml:space="preserve"> B: Settings for simulation(RRM)</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F</w:t>
      </w:r>
      <w:r>
        <w:rPr>
          <w:rFonts w:hint="default" w:ascii="Times New Roman" w:hAnsi="Times New Roman" w:cs="Times New Roman"/>
          <w:sz w:val="20"/>
          <w:szCs w:val="20"/>
          <w:lang w:val="en-US"/>
        </w:rPr>
        <w:t>or RRC_Idle</w:t>
      </w:r>
      <w:r>
        <w:rPr>
          <w:rFonts w:hint="eastAsia" w:ascii="Times New Roman" w:hAnsi="Times New Roman" w:eastAsia="宋体" w:cs="Times New Roman"/>
          <w:sz w:val="20"/>
          <w:szCs w:val="20"/>
          <w:lang w:val="en-US" w:eastAsia="zh-CN"/>
        </w:rPr>
        <w:t>/Inactive</w:t>
      </w:r>
      <w:r>
        <w:rPr>
          <w:rFonts w:hint="default" w:ascii="Times New Roman" w:hAnsi="Times New Roman" w:cs="Times New Roman"/>
          <w:sz w:val="20"/>
          <w:szCs w:val="20"/>
          <w:lang w:val="en-US" w:eastAsia="zh-CN"/>
        </w:rPr>
        <w:t xml:space="preserve"> state</w:t>
      </w:r>
    </w:p>
    <w:tbl>
      <w:tblPr>
        <w:tblStyle w:val="4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3"/>
        <w:gridCol w:w="4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default" w:ascii="Times New Roman" w:hAnsi="Times New Roman" w:cs="Times New Roman"/>
                <w:b/>
                <w:bCs/>
                <w:color w:val="auto"/>
                <w:sz w:val="20"/>
                <w:szCs w:val="20"/>
              </w:rPr>
            </w:pPr>
            <w:r>
              <w:rPr>
                <w:rFonts w:hint="default" w:ascii="Times New Roman" w:hAnsi="Times New Roman" w:cs="Times New Roman"/>
                <w:b/>
                <w:bCs/>
                <w:color w:val="auto"/>
                <w:sz w:val="20"/>
                <w:szCs w:val="20"/>
              </w:rPr>
              <w:t>Parameter</w:t>
            </w:r>
          </w:p>
        </w:tc>
        <w:tc>
          <w:tcPr>
            <w:tcW w:w="4553" w:type="dxa"/>
            <w:vAlign w:val="top"/>
          </w:tcPr>
          <w:p>
            <w:pPr>
              <w:pStyle w:val="124"/>
              <w:snapToGrid w:val="0"/>
              <w:jc w:val="center"/>
              <w:rPr>
                <w:rFonts w:hint="default" w:ascii="Times New Roman" w:hAnsi="Times New Roman" w:cs="Times New Roman"/>
                <w:b/>
                <w:bCs/>
                <w:color w:val="auto"/>
                <w:sz w:val="20"/>
                <w:szCs w:val="20"/>
              </w:rPr>
            </w:pPr>
            <w:r>
              <w:rPr>
                <w:rFonts w:hint="default" w:ascii="Times New Roman" w:hAnsi="Times New Roman" w:cs="Times New Roman"/>
                <w:b/>
                <w:bCs/>
                <w:color w:val="auto"/>
                <w:sz w:val="20"/>
                <w:szCs w:val="20"/>
              </w:rPr>
              <w:t>Setting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default" w:ascii="Times New Roman" w:hAnsi="Times New Roman" w:cs="Times New Roman"/>
                <w:b/>
                <w:bCs/>
                <w:color w:val="auto"/>
                <w:sz w:val="20"/>
                <w:szCs w:val="20"/>
              </w:rPr>
            </w:pPr>
            <w:r>
              <w:rPr>
                <w:rFonts w:hint="default" w:ascii="Times New Roman" w:hAnsi="Times New Roman" w:cs="Times New Roman"/>
                <w:b/>
                <w:bCs/>
                <w:color w:val="auto"/>
                <w:sz w:val="20"/>
                <w:szCs w:val="20"/>
              </w:rPr>
              <w:t>DRX Periodicity</w:t>
            </w:r>
          </w:p>
        </w:tc>
        <w:tc>
          <w:tcPr>
            <w:tcW w:w="4553" w:type="dxa"/>
            <w:vAlign w:val="top"/>
          </w:tcPr>
          <w:p>
            <w:pPr>
              <w:pStyle w:val="124"/>
              <w:snapToGrid w:val="0"/>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rPr>
              <w:t xml:space="preserve">320 </w:t>
            </w:r>
            <w:r>
              <w:rPr>
                <w:rFonts w:hint="default" w:ascii="Times New Roman" w:hAnsi="Times New Roman" w:cs="Times New Roman"/>
                <w:color w:val="auto"/>
                <w:sz w:val="20"/>
                <w:szCs w:val="20"/>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default" w:ascii="Times New Roman" w:hAnsi="Times New Roman" w:cs="Times New Roman"/>
                <w:b/>
                <w:bCs/>
                <w:color w:val="auto"/>
                <w:sz w:val="20"/>
                <w:szCs w:val="20"/>
              </w:rPr>
            </w:pPr>
            <w:r>
              <w:rPr>
                <w:rFonts w:hint="default" w:ascii="Times New Roman" w:hAnsi="Times New Roman" w:cs="Times New Roman"/>
                <w:b/>
                <w:bCs/>
                <w:color w:val="auto"/>
                <w:sz w:val="20"/>
                <w:szCs w:val="20"/>
              </w:rPr>
              <w:t>DRX-ON duration</w:t>
            </w:r>
          </w:p>
        </w:tc>
        <w:tc>
          <w:tcPr>
            <w:tcW w:w="4553" w:type="dxa"/>
            <w:vAlign w:val="top"/>
          </w:tcPr>
          <w:p>
            <w:pPr>
              <w:pStyle w:val="124"/>
              <w:snapToGrid w:val="0"/>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rPr>
              <w:t xml:space="preserve"> 10</w:t>
            </w:r>
            <w:r>
              <w:rPr>
                <w:rFonts w:hint="default" w:ascii="Times New Roman" w:hAnsi="Times New Roman" w:cs="Times New Roman"/>
                <w:color w:val="auto"/>
                <w:sz w:val="20"/>
                <w:szCs w:val="20"/>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default" w:ascii="Times New Roman" w:hAnsi="Times New Roman" w:cs="Times New Roman"/>
                <w:b/>
                <w:bCs/>
                <w:color w:val="auto"/>
                <w:sz w:val="20"/>
                <w:szCs w:val="20"/>
              </w:rPr>
            </w:pPr>
            <w:r>
              <w:rPr>
                <w:rFonts w:hint="default" w:ascii="Times New Roman" w:hAnsi="Times New Roman" w:cs="Times New Roman"/>
                <w:b/>
                <w:bCs/>
                <w:color w:val="auto"/>
                <w:sz w:val="20"/>
                <w:szCs w:val="20"/>
              </w:rPr>
              <w:t>SCS</w:t>
            </w:r>
          </w:p>
        </w:tc>
        <w:tc>
          <w:tcPr>
            <w:tcW w:w="4553" w:type="dxa"/>
            <w:vAlign w:val="top"/>
          </w:tcPr>
          <w:p>
            <w:pPr>
              <w:pStyle w:val="124"/>
              <w:snapToGrid w:val="0"/>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default" w:ascii="Times New Roman" w:hAnsi="Times New Roman" w:cs="Times New Roman"/>
                <w:b/>
                <w:bCs/>
                <w:color w:val="auto"/>
                <w:sz w:val="20"/>
                <w:szCs w:val="20"/>
              </w:rPr>
            </w:pPr>
            <w:r>
              <w:rPr>
                <w:rFonts w:hint="default" w:ascii="Times New Roman" w:hAnsi="Times New Roman" w:cs="Times New Roman"/>
                <w:b/>
                <w:bCs/>
                <w:color w:val="auto"/>
                <w:sz w:val="20"/>
                <w:szCs w:val="20"/>
              </w:rPr>
              <w:t>SSB Periodicity</w:t>
            </w:r>
          </w:p>
        </w:tc>
        <w:tc>
          <w:tcPr>
            <w:tcW w:w="4553" w:type="dxa"/>
            <w:vAlign w:val="top"/>
          </w:tcPr>
          <w:p>
            <w:pPr>
              <w:pStyle w:val="124"/>
              <w:snapToGrid w:val="0"/>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default" w:ascii="Times New Roman" w:hAnsi="Times New Roman" w:cs="Times New Roman"/>
                <w:b/>
                <w:bCs/>
                <w:color w:val="auto"/>
                <w:sz w:val="20"/>
                <w:szCs w:val="20"/>
              </w:rPr>
            </w:pPr>
            <w:r>
              <w:rPr>
                <w:rFonts w:hint="default" w:ascii="Times New Roman" w:hAnsi="Times New Roman" w:cs="Times New Roman"/>
                <w:b/>
                <w:bCs/>
                <w:color w:val="auto"/>
                <w:sz w:val="20"/>
                <w:szCs w:val="20"/>
              </w:rPr>
              <w:t>SMTC Periodicity</w:t>
            </w:r>
          </w:p>
        </w:tc>
        <w:tc>
          <w:tcPr>
            <w:tcW w:w="4553" w:type="dxa"/>
            <w:vAlign w:val="top"/>
          </w:tcPr>
          <w:p>
            <w:pPr>
              <w:pStyle w:val="124"/>
              <w:snapToGrid w:val="0"/>
              <w:jc w:val="center"/>
              <w:rPr>
                <w:rFonts w:hint="default" w:ascii="Times New Roman" w:hAnsi="Times New Roman" w:cs="Times New Roman"/>
                <w:color w:val="auto"/>
                <w:sz w:val="20"/>
                <w:szCs w:val="20"/>
              </w:rPr>
            </w:pPr>
            <w:r>
              <w:rPr>
                <w:rFonts w:hint="eastAsia" w:ascii="Times New Roman" w:hAnsi="Times New Roman" w:cs="Times New Roman"/>
                <w:color w:val="auto"/>
                <w:sz w:val="20"/>
                <w:szCs w:val="20"/>
                <w:lang w:val="en-US" w:eastAsia="zh-CN"/>
              </w:rPr>
              <w:t>Equal to</w:t>
            </w:r>
            <w:r>
              <w:rPr>
                <w:rFonts w:hint="default" w:ascii="Times New Roman" w:hAnsi="Times New Roman" w:cs="Times New Roman"/>
                <w:color w:val="auto"/>
                <w:sz w:val="20"/>
                <w:szCs w:val="20"/>
                <w:lang w:val="en-US"/>
              </w:rPr>
              <w:t xml:space="preserve">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default" w:ascii="Times New Roman" w:hAnsi="Times New Roman" w:cs="Times New Roman"/>
                <w:b/>
                <w:bCs/>
                <w:color w:val="auto"/>
                <w:sz w:val="20"/>
                <w:szCs w:val="20"/>
              </w:rPr>
            </w:pPr>
            <w:r>
              <w:rPr>
                <w:rFonts w:hint="default" w:ascii="Times New Roman" w:hAnsi="Times New Roman" w:cs="Times New Roman"/>
                <w:b/>
                <w:bCs/>
                <w:color w:val="auto"/>
                <w:sz w:val="20"/>
                <w:szCs w:val="20"/>
                <w:lang w:val="en-US"/>
              </w:rPr>
              <w:t>RRM measurement duration</w:t>
            </w:r>
          </w:p>
        </w:tc>
        <w:tc>
          <w:tcPr>
            <w:tcW w:w="4553" w:type="dxa"/>
            <w:vAlign w:val="top"/>
          </w:tcPr>
          <w:p>
            <w:pPr>
              <w:pStyle w:val="124"/>
              <w:snapToGrid w:val="0"/>
              <w:jc w:val="center"/>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default" w:ascii="Times New Roman" w:hAnsi="Times New Roman" w:cs="Times New Roman"/>
                <w:b/>
                <w:bCs/>
                <w:color w:val="auto"/>
                <w:sz w:val="20"/>
                <w:szCs w:val="20"/>
                <w:lang w:val="en-US"/>
              </w:rPr>
            </w:pPr>
            <w:r>
              <w:rPr>
                <w:rFonts w:hint="default" w:ascii="Times New Roman" w:hAnsi="Times New Roman" w:cs="Times New Roman"/>
                <w:b/>
                <w:bCs/>
                <w:color w:val="auto"/>
                <w:sz w:val="20"/>
                <w:szCs w:val="20"/>
                <w:lang w:val="en-US"/>
              </w:rPr>
              <w:t>Number of cells to be measured (N)</w:t>
            </w:r>
          </w:p>
        </w:tc>
        <w:tc>
          <w:tcPr>
            <w:tcW w:w="4553" w:type="dxa"/>
            <w:vAlign w:val="top"/>
          </w:tcPr>
          <w:p>
            <w:pPr>
              <w:pStyle w:val="124"/>
              <w:snapToGrid w:val="0"/>
              <w:jc w:val="center"/>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default" w:ascii="Times New Roman" w:hAnsi="Times New Roman" w:cs="Times New Roman"/>
                <w:b/>
                <w:bCs/>
                <w:color w:val="auto"/>
                <w:sz w:val="20"/>
                <w:szCs w:val="20"/>
                <w:lang w:val="en-US"/>
              </w:rPr>
            </w:pPr>
            <w:r>
              <w:rPr>
                <w:rFonts w:hint="default" w:ascii="Times New Roman" w:hAnsi="Times New Roman" w:cs="Times New Roman"/>
                <w:b/>
                <w:bCs/>
                <w:color w:val="auto"/>
                <w:sz w:val="20"/>
                <w:szCs w:val="20"/>
                <w:lang w:val="en-US"/>
              </w:rPr>
              <w:t>PO probability</w:t>
            </w:r>
          </w:p>
        </w:tc>
        <w:tc>
          <w:tcPr>
            <w:tcW w:w="4553" w:type="dxa"/>
            <w:vAlign w:val="top"/>
          </w:tcPr>
          <w:p>
            <w:pPr>
              <w:pStyle w:val="124"/>
              <w:snapToGrid w:val="0"/>
              <w:jc w:val="center"/>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eastAsia" w:ascii="Times New Roman" w:hAnsi="Times New Roman" w:eastAsia="宋体"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 xml:space="preserve">SIB1 </w:t>
            </w:r>
            <w:r>
              <w:rPr>
                <w:rFonts w:hint="default" w:ascii="Times New Roman" w:hAnsi="Times New Roman" w:cs="Times New Roman"/>
                <w:b/>
                <w:bCs/>
                <w:color w:val="auto"/>
                <w:sz w:val="20"/>
                <w:szCs w:val="20"/>
              </w:rPr>
              <w:t>Periodicity</w:t>
            </w:r>
          </w:p>
        </w:tc>
        <w:tc>
          <w:tcPr>
            <w:tcW w:w="4553" w:type="dxa"/>
            <w:vAlign w:val="top"/>
          </w:tcPr>
          <w:p>
            <w:pPr>
              <w:pStyle w:val="124"/>
              <w:snapToGrid w:val="0"/>
              <w:jc w:val="center"/>
              <w:rPr>
                <w:rFonts w:hint="eastAsia" w:ascii="Times New Roman" w:hAnsi="Times New Roman" w:eastAsia="宋体"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Max[160ms, </w:t>
            </w:r>
            <w:r>
              <w:rPr>
                <w:rFonts w:hint="default" w:ascii="Times New Roman" w:hAnsi="Times New Roman" w:cs="Times New Roman"/>
                <w:color w:val="auto"/>
                <w:sz w:val="20"/>
                <w:szCs w:val="20"/>
                <w:lang w:val="en-US"/>
              </w:rPr>
              <w:t>DRX cycle</w:t>
            </w:r>
            <w:r>
              <w:rPr>
                <w:rFonts w:hint="eastAsia" w:ascii="Times New Roman" w:hAnsi="Times New Roman" w:cs="Times New Roman"/>
                <w:color w:val="auto"/>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23" w:type="dxa"/>
            <w:vAlign w:val="top"/>
          </w:tcPr>
          <w:p>
            <w:pPr>
              <w:pStyle w:val="124"/>
              <w:snapToGrid w:val="0"/>
              <w:jc w:val="center"/>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Offset between SMTC window and DRX ON duration</w:t>
            </w:r>
          </w:p>
        </w:tc>
        <w:tc>
          <w:tcPr>
            <w:tcW w:w="4553" w:type="dxa"/>
            <w:vAlign w:val="top"/>
          </w:tcPr>
          <w:p>
            <w:pPr>
              <w:pStyle w:val="124"/>
              <w:snapToGrid w:val="0"/>
              <w:jc w:val="center"/>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U(0, SMTC Periodicity)</w:t>
            </w:r>
          </w:p>
        </w:tc>
      </w:tr>
    </w:tbl>
    <w:p>
      <w:pPr>
        <w:rPr>
          <w:rFonts w:hint="eastAsia"/>
          <w:sz w:val="20"/>
          <w:szCs w:val="20"/>
          <w:lang w:val="en-US" w:eastAsia="zh-CN"/>
        </w:rPr>
      </w:pPr>
    </w:p>
    <w:p>
      <w:pPr>
        <w:numPr>
          <w:ilvl w:val="0"/>
          <w:numId w:val="21"/>
        </w:numPr>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F</w:t>
      </w:r>
      <w:r>
        <w:rPr>
          <w:rFonts w:hint="default" w:ascii="Times New Roman" w:hAnsi="Times New Roman" w:cs="Times New Roman"/>
          <w:sz w:val="20"/>
          <w:szCs w:val="20"/>
          <w:lang w:val="en-US"/>
        </w:rPr>
        <w:t>or RRC_Connected</w:t>
      </w:r>
      <w:r>
        <w:rPr>
          <w:rFonts w:hint="eastAsia" w:ascii="Times New Roman" w:hAnsi="Times New Roman" w:cs="Times New Roman"/>
          <w:sz w:val="20"/>
          <w:szCs w:val="20"/>
          <w:lang w:val="en-US" w:eastAsia="zh-CN"/>
        </w:rPr>
        <w:t xml:space="preserve"> state</w:t>
      </w:r>
    </w:p>
    <w:tbl>
      <w:tblPr>
        <w:tblStyle w:val="4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8"/>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pStyle w:val="124"/>
              <w:snapToGrid w:val="0"/>
              <w:jc w:val="center"/>
              <w:rPr>
                <w:rFonts w:hint="default" w:ascii="Times New Roman" w:hAnsi="Times New Roman" w:cs="Times New Roman"/>
                <w:b/>
                <w:bCs/>
                <w:sz w:val="20"/>
                <w:szCs w:val="20"/>
              </w:rPr>
            </w:pPr>
            <w:r>
              <w:rPr>
                <w:rFonts w:hint="default" w:ascii="Times New Roman" w:hAnsi="Times New Roman" w:cs="Times New Roman"/>
                <w:b/>
                <w:bCs/>
                <w:sz w:val="20"/>
                <w:szCs w:val="20"/>
              </w:rPr>
              <w:t>Parameter</w:t>
            </w:r>
          </w:p>
        </w:tc>
        <w:tc>
          <w:tcPr>
            <w:tcW w:w="4788" w:type="dxa"/>
            <w:vAlign w:val="center"/>
          </w:tcPr>
          <w:p>
            <w:pPr>
              <w:pStyle w:val="124"/>
              <w:snapToGrid w:val="0"/>
              <w:jc w:val="center"/>
              <w:rPr>
                <w:rFonts w:hint="default" w:ascii="Times New Roman" w:hAnsi="Times New Roman" w:cs="Times New Roman"/>
                <w:b/>
                <w:bCs/>
                <w:sz w:val="20"/>
                <w:szCs w:val="20"/>
              </w:rPr>
            </w:pPr>
            <w:r>
              <w:rPr>
                <w:rFonts w:hint="default" w:ascii="Times New Roman" w:hAnsi="Times New Roman" w:cs="Times New Roman"/>
                <w:b/>
                <w:bCs/>
                <w:sz w:val="20"/>
                <w:szCs w:val="20"/>
              </w:rPr>
              <w:t>Setting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pStyle w:val="124"/>
              <w:snapToGrid w:val="0"/>
              <w:jc w:val="center"/>
              <w:rPr>
                <w:rFonts w:hint="default" w:ascii="Times New Roman" w:hAnsi="Times New Roman" w:cs="Times New Roman"/>
                <w:b/>
                <w:bCs/>
                <w:sz w:val="20"/>
                <w:szCs w:val="20"/>
              </w:rPr>
            </w:pPr>
            <w:r>
              <w:rPr>
                <w:rFonts w:hint="default" w:ascii="Times New Roman" w:hAnsi="Times New Roman" w:cs="Times New Roman"/>
                <w:b/>
                <w:bCs/>
                <w:sz w:val="20"/>
                <w:szCs w:val="20"/>
              </w:rPr>
              <w:t>DRX Periodicity</w:t>
            </w:r>
          </w:p>
        </w:tc>
        <w:tc>
          <w:tcPr>
            <w:tcW w:w="4788" w:type="dxa"/>
            <w:vAlign w:val="center"/>
          </w:tcPr>
          <w:p>
            <w:pPr>
              <w:pStyle w:val="124"/>
              <w:snapToGrid w:val="0"/>
              <w:jc w:val="center"/>
              <w:rPr>
                <w:rFonts w:hint="default" w:ascii="Times New Roman" w:hAnsi="Times New Roman" w:cs="Times New Roman"/>
                <w:sz w:val="20"/>
                <w:szCs w:val="20"/>
              </w:rPr>
            </w:pPr>
            <w:r>
              <w:rPr>
                <w:rFonts w:hint="default" w:ascii="Times New Roman" w:hAnsi="Times New Roman" w:cs="Times New Roman"/>
                <w:sz w:val="20"/>
                <w:szCs w:val="20"/>
              </w:rPr>
              <w:t>160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pStyle w:val="124"/>
              <w:snapToGrid w:val="0"/>
              <w:jc w:val="center"/>
              <w:rPr>
                <w:rFonts w:hint="default" w:ascii="Times New Roman" w:hAnsi="Times New Roman" w:cs="Times New Roman"/>
                <w:b/>
                <w:bCs/>
                <w:sz w:val="20"/>
                <w:szCs w:val="20"/>
              </w:rPr>
            </w:pPr>
            <w:r>
              <w:rPr>
                <w:rFonts w:hint="default" w:ascii="Times New Roman" w:hAnsi="Times New Roman" w:cs="Times New Roman"/>
                <w:b/>
                <w:bCs/>
                <w:sz w:val="20"/>
                <w:szCs w:val="20"/>
              </w:rPr>
              <w:t>DRX-ON duration</w:t>
            </w:r>
          </w:p>
        </w:tc>
        <w:tc>
          <w:tcPr>
            <w:tcW w:w="4788" w:type="dxa"/>
            <w:vAlign w:val="center"/>
          </w:tcPr>
          <w:p>
            <w:pPr>
              <w:pStyle w:val="124"/>
              <w:snapToGrid w:val="0"/>
              <w:jc w:val="center"/>
              <w:rPr>
                <w:rFonts w:hint="default" w:ascii="Times New Roman" w:hAnsi="Times New Roman" w:cs="Times New Roman"/>
                <w:sz w:val="20"/>
                <w:szCs w:val="20"/>
              </w:rPr>
            </w:pPr>
            <w:r>
              <w:rPr>
                <w:rFonts w:hint="default" w:ascii="Times New Roman" w:hAnsi="Times New Roman" w:cs="Times New Roman"/>
                <w:sz w:val="20"/>
                <w:szCs w:val="20"/>
              </w:rPr>
              <w:t>8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pStyle w:val="124"/>
              <w:snapToGrid w:val="0"/>
              <w:jc w:val="center"/>
              <w:rPr>
                <w:rFonts w:hint="default" w:ascii="Times New Roman" w:hAnsi="Times New Roman" w:cs="Times New Roman"/>
                <w:b/>
                <w:bCs/>
                <w:sz w:val="20"/>
                <w:szCs w:val="20"/>
              </w:rPr>
            </w:pPr>
            <w:r>
              <w:rPr>
                <w:rFonts w:hint="default" w:ascii="Times New Roman" w:hAnsi="Times New Roman" w:cs="Times New Roman"/>
                <w:b/>
                <w:bCs/>
                <w:sz w:val="20"/>
                <w:szCs w:val="20"/>
              </w:rPr>
              <w:t>DRX-Inactivity timer</w:t>
            </w:r>
          </w:p>
        </w:tc>
        <w:tc>
          <w:tcPr>
            <w:tcW w:w="4788" w:type="dxa"/>
            <w:vAlign w:val="center"/>
          </w:tcPr>
          <w:p>
            <w:pPr>
              <w:pStyle w:val="124"/>
              <w:snapToGrid w:val="0"/>
              <w:jc w:val="center"/>
              <w:rPr>
                <w:rFonts w:hint="default" w:ascii="Times New Roman" w:hAnsi="Times New Roman" w:cs="Times New Roman"/>
                <w:sz w:val="20"/>
                <w:szCs w:val="20"/>
              </w:rPr>
            </w:pPr>
            <w:r>
              <w:rPr>
                <w:rFonts w:hint="default" w:ascii="Times New Roman" w:hAnsi="Times New Roman" w:cs="Times New Roman"/>
                <w:sz w:val="20"/>
                <w:szCs w:val="20"/>
                <w:lang w:val="en-US"/>
              </w:rPr>
              <w:t>4</w:t>
            </w:r>
            <w:r>
              <w:rPr>
                <w:rFonts w:hint="default" w:ascii="Times New Roman" w:hAnsi="Times New Roman" w:cs="Times New Roman"/>
                <w:sz w:val="20"/>
                <w:szCs w:val="20"/>
              </w:rPr>
              <w:t>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pStyle w:val="124"/>
              <w:snapToGrid w:val="0"/>
              <w:jc w:val="center"/>
              <w:rPr>
                <w:rFonts w:hint="default" w:ascii="Times New Roman" w:hAnsi="Times New Roman" w:cs="Times New Roman"/>
                <w:b/>
                <w:bCs/>
                <w:sz w:val="20"/>
                <w:szCs w:val="20"/>
              </w:rPr>
            </w:pPr>
            <w:r>
              <w:rPr>
                <w:rFonts w:hint="default" w:ascii="Times New Roman" w:hAnsi="Times New Roman" w:cs="Times New Roman"/>
                <w:b/>
                <w:bCs/>
                <w:sz w:val="20"/>
                <w:szCs w:val="20"/>
              </w:rPr>
              <w:t>SCS</w:t>
            </w:r>
          </w:p>
        </w:tc>
        <w:tc>
          <w:tcPr>
            <w:tcW w:w="4788" w:type="dxa"/>
            <w:vAlign w:val="center"/>
          </w:tcPr>
          <w:p>
            <w:pPr>
              <w:pStyle w:val="124"/>
              <w:snapToGrid w:val="0"/>
              <w:jc w:val="center"/>
              <w:rPr>
                <w:rFonts w:hint="default" w:ascii="Times New Roman" w:hAnsi="Times New Roman" w:cs="Times New Roman"/>
                <w:sz w:val="20"/>
                <w:szCs w:val="20"/>
              </w:rPr>
            </w:pPr>
            <w:r>
              <w:rPr>
                <w:rFonts w:hint="default" w:ascii="Times New Roman" w:hAnsi="Times New Roman" w:cs="Times New Roman"/>
                <w:sz w:val="20"/>
                <w:szCs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pStyle w:val="124"/>
              <w:snapToGrid w:val="0"/>
              <w:jc w:val="center"/>
              <w:rPr>
                <w:rFonts w:hint="default" w:ascii="Times New Roman" w:hAnsi="Times New Roman" w:cs="Times New Roman"/>
                <w:b/>
                <w:bCs/>
                <w:sz w:val="20"/>
                <w:szCs w:val="20"/>
              </w:rPr>
            </w:pPr>
            <w:r>
              <w:rPr>
                <w:rFonts w:hint="default" w:ascii="Times New Roman" w:hAnsi="Times New Roman" w:cs="Times New Roman"/>
                <w:b/>
                <w:bCs/>
                <w:sz w:val="20"/>
                <w:szCs w:val="20"/>
              </w:rPr>
              <w:t>Traffic model</w:t>
            </w:r>
          </w:p>
        </w:tc>
        <w:tc>
          <w:tcPr>
            <w:tcW w:w="4788" w:type="dxa"/>
            <w:vAlign w:val="center"/>
          </w:tcPr>
          <w:p>
            <w:pPr>
              <w:pStyle w:val="124"/>
              <w:snapToGrid w:val="0"/>
              <w:jc w:val="right"/>
              <w:rPr>
                <w:rFonts w:hint="default" w:ascii="Times New Roman" w:hAnsi="Times New Roman" w:cs="Times New Roman"/>
                <w:sz w:val="20"/>
                <w:szCs w:val="20"/>
                <w:lang w:val="en-US"/>
              </w:rPr>
            </w:pPr>
            <w:r>
              <w:rPr>
                <w:rFonts w:hint="default" w:ascii="Times New Roman" w:hAnsi="Times New Roman" w:cs="Times New Roman"/>
                <w:sz w:val="20"/>
                <w:szCs w:val="20"/>
              </w:rPr>
              <w:t>FTP 3</w:t>
            </w:r>
            <w:r>
              <w:rPr>
                <w:rFonts w:hint="default" w:ascii="Times New Roman" w:hAnsi="Times New Roman" w:cs="Times New Roman"/>
                <w:sz w:val="20"/>
                <w:szCs w:val="20"/>
                <w:lang w:val="en-US"/>
              </w:rPr>
              <w:t>, 0.5Mb</w:t>
            </w:r>
            <w:r>
              <w:rPr>
                <w:rFonts w:hint="eastAsia" w:ascii="Times New Roman" w:hAnsi="Times New Roman" w:cs="Times New Roman"/>
                <w:sz w:val="20"/>
                <w:szCs w:val="20"/>
                <w:lang w:val="en-US" w:eastAsia="zh-CN"/>
              </w:rPr>
              <w:t>yte</w:t>
            </w:r>
            <w:r>
              <w:rPr>
                <w:rFonts w:hint="default" w:ascii="Times New Roman" w:hAnsi="Times New Roman" w:cs="Times New Roman"/>
                <w:sz w:val="20"/>
                <w:szCs w:val="20"/>
                <w:lang w:val="en-US"/>
              </w:rPr>
              <w:t xml:space="preserve">s, </w:t>
            </w:r>
            <w:r>
              <w:rPr>
                <w:rFonts w:hint="eastAsia" w:ascii="Times New Roman" w:hAnsi="Times New Roman" w:cs="Times New Roman"/>
                <w:sz w:val="20"/>
                <w:szCs w:val="20"/>
                <w:lang w:val="en-US" w:eastAsia="zh-CN"/>
              </w:rPr>
              <w:t>mean arrival time:</w:t>
            </w:r>
            <w:r>
              <w:rPr>
                <w:rFonts w:hint="default" w:ascii="Times New Roman" w:hAnsi="Times New Roman" w:cs="Times New Roman"/>
                <w:sz w:val="20"/>
                <w:szCs w:val="20"/>
                <w:lang w:val="en-US"/>
              </w:rPr>
              <w:t>200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pStyle w:val="124"/>
              <w:snapToGrid w:val="0"/>
              <w:jc w:val="center"/>
              <w:rPr>
                <w:rFonts w:hint="default" w:ascii="Times New Roman" w:hAnsi="Times New Roman" w:cs="Times New Roman"/>
                <w:b/>
                <w:bCs/>
                <w:sz w:val="20"/>
                <w:szCs w:val="20"/>
              </w:rPr>
            </w:pPr>
            <w:r>
              <w:rPr>
                <w:rFonts w:hint="default" w:ascii="Times New Roman" w:hAnsi="Times New Roman" w:cs="Times New Roman"/>
                <w:b/>
                <w:bCs/>
                <w:sz w:val="20"/>
                <w:szCs w:val="20"/>
              </w:rPr>
              <w:t>SSB Periodicity</w:t>
            </w:r>
          </w:p>
        </w:tc>
        <w:tc>
          <w:tcPr>
            <w:tcW w:w="4788" w:type="dxa"/>
            <w:vAlign w:val="center"/>
          </w:tcPr>
          <w:p>
            <w:pPr>
              <w:pStyle w:val="124"/>
              <w:snapToGrid w:val="0"/>
              <w:jc w:val="center"/>
              <w:rPr>
                <w:rFonts w:hint="default" w:ascii="Times New Roman" w:hAnsi="Times New Roman" w:cs="Times New Roman"/>
                <w:sz w:val="20"/>
                <w:szCs w:val="20"/>
              </w:rPr>
            </w:pPr>
            <w:r>
              <w:rPr>
                <w:rFonts w:hint="default" w:ascii="Times New Roman" w:hAnsi="Times New Roman" w:cs="Times New Roman"/>
                <w:sz w:val="20"/>
                <w:szCs w:val="20"/>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pStyle w:val="124"/>
              <w:snapToGrid w:val="0"/>
              <w:jc w:val="center"/>
              <w:rPr>
                <w:rFonts w:hint="default" w:ascii="Times New Roman" w:hAnsi="Times New Roman" w:cs="Times New Roman"/>
                <w:b/>
                <w:bCs/>
                <w:sz w:val="20"/>
                <w:szCs w:val="20"/>
              </w:rPr>
            </w:pPr>
            <w:r>
              <w:rPr>
                <w:rFonts w:hint="default" w:ascii="Times New Roman" w:hAnsi="Times New Roman" w:cs="Times New Roman"/>
                <w:b/>
                <w:bCs/>
                <w:sz w:val="20"/>
                <w:szCs w:val="20"/>
              </w:rPr>
              <w:t>SMTC Periodicity</w:t>
            </w:r>
          </w:p>
        </w:tc>
        <w:tc>
          <w:tcPr>
            <w:tcW w:w="4788" w:type="dxa"/>
            <w:vAlign w:val="center"/>
          </w:tcPr>
          <w:p>
            <w:pPr>
              <w:pStyle w:val="124"/>
              <w:snapToGrid w:val="0"/>
              <w:jc w:val="right"/>
              <w:rPr>
                <w:rFonts w:hint="default" w:ascii="Times New Roman" w:hAnsi="Times New Roman" w:cs="Times New Roman"/>
                <w:sz w:val="20"/>
                <w:szCs w:val="20"/>
                <w:lang w:val="en-US"/>
              </w:rPr>
            </w:pPr>
            <w:r>
              <w:rPr>
                <w:rFonts w:hint="eastAsia" w:ascii="Times New Roman" w:hAnsi="Times New Roman" w:cs="Times New Roman"/>
                <w:sz w:val="20"/>
                <w:szCs w:val="20"/>
                <w:lang w:val="en-US" w:eastAsia="zh-CN"/>
              </w:rPr>
              <w:t>16</w:t>
            </w:r>
            <w:r>
              <w:rPr>
                <w:rFonts w:hint="default" w:ascii="Times New Roman" w:hAnsi="Times New Roman" w:cs="Times New Roman"/>
                <w:sz w:val="20"/>
                <w:szCs w:val="20"/>
              </w:rPr>
              <w:t>0 ms</w:t>
            </w:r>
            <w:r>
              <w:rPr>
                <w:rFonts w:hint="default" w:ascii="Times New Roman" w:hAnsi="Times New Roman" w:cs="Times New Roman"/>
                <w:sz w:val="20"/>
                <w:szCs w:val="20"/>
                <w:lang w:val="en-US"/>
              </w:rPr>
              <w:t xml:space="preserve"> (</w:t>
            </w:r>
            <w:r>
              <w:rPr>
                <w:rFonts w:hint="eastAsia" w:ascii="Times New Roman" w:hAnsi="Times New Roman" w:cs="Times New Roman"/>
                <w:sz w:val="20"/>
                <w:szCs w:val="20"/>
                <w:lang w:val="en-US" w:eastAsia="zh-CN"/>
              </w:rPr>
              <w:t>On</w:t>
            </w:r>
            <w:r>
              <w:rPr>
                <w:rFonts w:hint="default" w:ascii="Times New Roman" w:hAnsi="Times New Roman" w:cs="Times New Roman"/>
                <w:sz w:val="20"/>
                <w:szCs w:val="20"/>
                <w:lang w:val="en-US"/>
              </w:rPr>
              <w:t>ce measurements within one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pStyle w:val="124"/>
              <w:snapToGrid w:val="0"/>
              <w:jc w:val="cente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RR</w:t>
            </w:r>
            <w:r>
              <w:rPr>
                <w:rFonts w:ascii="Times New Roman" w:hAnsi="Times New Roman" w:cs="Times New Roman"/>
                <w:b/>
                <w:bCs/>
                <w:sz w:val="20"/>
                <w:szCs w:val="20"/>
                <w:lang w:val="en-US"/>
              </w:rPr>
              <w:t>M measurement duration</w:t>
            </w:r>
          </w:p>
        </w:tc>
        <w:tc>
          <w:tcPr>
            <w:tcW w:w="4788" w:type="dxa"/>
            <w:vAlign w:val="center"/>
          </w:tcPr>
          <w:p>
            <w:pPr>
              <w:pStyle w:val="124"/>
              <w:snapToGrid w:val="0"/>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pStyle w:val="124"/>
              <w:snapToGrid w:val="0"/>
              <w:jc w:val="cente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Number of cells to be measured (N)</w:t>
            </w:r>
          </w:p>
        </w:tc>
        <w:tc>
          <w:tcPr>
            <w:tcW w:w="4788" w:type="dxa"/>
            <w:vAlign w:val="center"/>
          </w:tcPr>
          <w:p>
            <w:pPr>
              <w:pStyle w:val="124"/>
              <w:snapToGrid w:val="0"/>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8</w:t>
            </w:r>
          </w:p>
        </w:tc>
      </w:tr>
    </w:tbl>
    <w:p>
      <w:pPr>
        <w:pStyle w:val="124"/>
        <w:snapToGrid w:val="0"/>
        <w:jc w:val="both"/>
        <w:rPr>
          <w:rFonts w:hint="default" w:ascii="Times New Roman" w:hAnsi="Times New Roman" w:cs="Times New Roman"/>
          <w:sz w:val="20"/>
          <w:szCs w:val="20"/>
        </w:rPr>
      </w:pPr>
    </w:p>
    <w:p>
      <w:pPr>
        <w:spacing w:line="260" w:lineRule="auto"/>
        <w:jc w:val="both"/>
        <w:outlineLvl w:val="0"/>
        <w:rPr>
          <w:rFonts w:hint="eastAsia"/>
          <w:highlight w:val="none"/>
          <w:lang w:val="en-US" w:eastAsia="zh-CN"/>
        </w:rPr>
      </w:pPr>
      <w:r>
        <w:rPr>
          <w:rFonts w:ascii="Times New Roman" w:hAnsi="Times New Roman"/>
          <w:b/>
          <w:bCs/>
          <w:sz w:val="28"/>
          <w:szCs w:val="28"/>
          <w:lang w:val="en-US"/>
        </w:rPr>
        <w:t>A</w:t>
      </w:r>
      <w:r>
        <w:rPr>
          <w:rFonts w:hint="eastAsia" w:ascii="Times New Roman" w:hAnsi="Times New Roman"/>
          <w:b/>
          <w:bCs/>
          <w:sz w:val="28"/>
          <w:szCs w:val="28"/>
          <w:lang w:val="en-US" w:eastAsia="zh-CN"/>
        </w:rPr>
        <w:t>ppendi</w:t>
      </w:r>
      <w:r>
        <w:rPr>
          <w:rFonts w:ascii="Times New Roman" w:hAnsi="Times New Roman"/>
          <w:b/>
          <w:bCs/>
          <w:sz w:val="28"/>
          <w:szCs w:val="28"/>
          <w:lang w:val="en-US"/>
        </w:rPr>
        <w:t>x</w:t>
      </w:r>
      <w:r>
        <w:rPr>
          <w:rFonts w:hint="eastAsia" w:ascii="Times New Roman" w:hAnsi="Times New Roman"/>
          <w:b/>
          <w:bCs/>
          <w:sz w:val="28"/>
          <w:szCs w:val="28"/>
          <w:lang w:val="en-US" w:eastAsia="zh-CN"/>
        </w:rPr>
        <w:t xml:space="preserve"> C: </w:t>
      </w:r>
      <w:r>
        <w:rPr>
          <w:rFonts w:hint="eastAsia" w:ascii="Times New Roman" w:hAnsi="Times New Roman" w:cs="Times New Roman"/>
          <w:b/>
          <w:bCs/>
          <w:sz w:val="24"/>
          <w:szCs w:val="24"/>
          <w:lang w:val="en-US" w:eastAsia="zh-CN"/>
        </w:rPr>
        <w:t>Additional simulation Results(RRM)</w:t>
      </w:r>
    </w:p>
    <w:p>
      <w:pPr>
        <w:jc w:val="both"/>
        <w:rPr>
          <w:rFonts w:hint="default" w:ascii="Times New Roman" w:hAnsi="Times New Roman" w:cs="Times New Roman"/>
          <w:b w:val="0"/>
          <w:bCs w:val="0"/>
          <w:sz w:val="20"/>
          <w:szCs w:val="20"/>
          <w:highlight w:val="none"/>
        </w:rPr>
      </w:pPr>
      <w:r>
        <w:rPr>
          <w:rFonts w:hint="eastAsia" w:ascii="Times New Roman" w:hAnsi="Times New Roman" w:cs="Times New Roman"/>
          <w:b w:val="0"/>
          <w:bCs w:val="0"/>
          <w:sz w:val="20"/>
          <w:szCs w:val="20"/>
          <w:highlight w:val="none"/>
          <w:lang w:val="en-US" w:eastAsia="zh-CN"/>
        </w:rPr>
        <w:t>F</w:t>
      </w:r>
      <w:r>
        <w:rPr>
          <w:rFonts w:hint="default" w:ascii="Times New Roman" w:hAnsi="Times New Roman" w:cs="Times New Roman"/>
          <w:b w:val="0"/>
          <w:bCs w:val="0"/>
          <w:sz w:val="20"/>
          <w:szCs w:val="20"/>
          <w:highlight w:val="none"/>
        </w:rPr>
        <w:t xml:space="preserve">ix DRX configuration </w:t>
      </w:r>
      <w:r>
        <w:rPr>
          <w:rFonts w:hint="eastAsia" w:ascii="Times New Roman" w:hAnsi="Times New Roman" w:cs="Times New Roman"/>
          <w:b w:val="0"/>
          <w:bCs w:val="0"/>
          <w:sz w:val="20"/>
          <w:szCs w:val="20"/>
          <w:highlight w:val="none"/>
          <w:lang w:val="en-US" w:eastAsia="zh-CN"/>
        </w:rPr>
        <w:t>with</w:t>
      </w:r>
      <w:r>
        <w:rPr>
          <w:rFonts w:hint="default" w:ascii="Times New Roman" w:hAnsi="Times New Roman" w:cs="Times New Roman"/>
          <w:b w:val="0"/>
          <w:bCs w:val="0"/>
          <w:sz w:val="20"/>
          <w:szCs w:val="20"/>
          <w:highlight w:val="none"/>
        </w:rPr>
        <w:t xml:space="preserve"> </w:t>
      </w:r>
      <w:r>
        <w:rPr>
          <w:rFonts w:hint="eastAsia" w:ascii="Times New Roman" w:hAnsi="Times New Roman" w:eastAsia="宋体" w:cs="Times New Roman"/>
          <w:b w:val="0"/>
          <w:bCs w:val="0"/>
          <w:sz w:val="20"/>
          <w:szCs w:val="20"/>
          <w:highlight w:val="none"/>
          <w:lang w:val="en-US" w:eastAsia="zh-CN"/>
        </w:rPr>
        <w:t>16</w:t>
      </w:r>
      <w:r>
        <w:rPr>
          <w:rFonts w:hint="default" w:ascii="Times New Roman" w:hAnsi="Times New Roman" w:cs="Times New Roman"/>
          <w:b w:val="0"/>
          <w:bCs w:val="0"/>
          <w:sz w:val="20"/>
          <w:szCs w:val="20"/>
          <w:highlight w:val="none"/>
        </w:rPr>
        <w:t>0-</w:t>
      </w:r>
      <w:r>
        <w:rPr>
          <w:rFonts w:hint="eastAsia" w:ascii="Times New Roman" w:hAnsi="Times New Roman" w:eastAsia="宋体" w:cs="Times New Roman"/>
          <w:b w:val="0"/>
          <w:bCs w:val="0"/>
          <w:sz w:val="20"/>
          <w:szCs w:val="20"/>
          <w:highlight w:val="none"/>
          <w:lang w:val="en-US" w:eastAsia="zh-CN"/>
        </w:rPr>
        <w:t>4</w:t>
      </w:r>
      <w:r>
        <w:rPr>
          <w:rFonts w:hint="default" w:ascii="Times New Roman" w:hAnsi="Times New Roman" w:cs="Times New Roman"/>
          <w:b w:val="0"/>
          <w:bCs w:val="0"/>
          <w:sz w:val="20"/>
          <w:szCs w:val="20"/>
          <w:highlight w:val="none"/>
        </w:rPr>
        <w:t>0-</w:t>
      </w:r>
      <w:r>
        <w:rPr>
          <w:rFonts w:hint="eastAsia" w:ascii="Times New Roman" w:hAnsi="Times New Roman" w:eastAsia="宋体" w:cs="Times New Roman"/>
          <w:b w:val="0"/>
          <w:bCs w:val="0"/>
          <w:sz w:val="20"/>
          <w:szCs w:val="20"/>
          <w:highlight w:val="none"/>
          <w:lang w:val="en-US" w:eastAsia="zh-CN"/>
        </w:rPr>
        <w:t>8</w:t>
      </w:r>
      <w:r>
        <w:rPr>
          <w:rFonts w:hint="eastAsia" w:cs="Times New Roman"/>
          <w:b w:val="0"/>
          <w:bCs w:val="0"/>
          <w:sz w:val="20"/>
          <w:szCs w:val="20"/>
          <w:highlight w:val="none"/>
          <w:lang w:val="en-US" w:eastAsia="zh-CN"/>
        </w:rPr>
        <w:t xml:space="preserve"> </w:t>
      </w:r>
      <w:r>
        <w:rPr>
          <w:rFonts w:hint="eastAsia" w:eastAsia="宋体"/>
          <w:highlight w:val="none"/>
          <w:lang w:val="en-US" w:eastAsia="zh-CN"/>
        </w:rPr>
        <w:t>(DRX cycle-Inactivity timer-ON duration)</w:t>
      </w:r>
      <w:r>
        <w:rPr>
          <w:rFonts w:hint="default" w:ascii="Times New Roman" w:hAnsi="Times New Roman" w:cs="Times New Roman"/>
          <w:b w:val="0"/>
          <w:bCs w:val="0"/>
          <w:sz w:val="20"/>
          <w:szCs w:val="20"/>
          <w:highlight w:val="none"/>
        </w:rPr>
        <w:t xml:space="preserve">, </w:t>
      </w:r>
      <w:r>
        <w:rPr>
          <w:rFonts w:hint="eastAsia" w:ascii="Times New Roman" w:hAnsi="Times New Roman" w:cs="Times New Roman"/>
          <w:b w:val="0"/>
          <w:bCs w:val="0"/>
          <w:sz w:val="20"/>
          <w:szCs w:val="20"/>
          <w:highlight w:val="none"/>
          <w:lang w:val="en-US" w:eastAsia="zh-CN"/>
        </w:rPr>
        <w:t>Table B1 and Table B2 gives the average power consumption</w:t>
      </w:r>
      <w:r>
        <w:rPr>
          <w:rFonts w:hint="default" w:ascii="Times New Roman" w:hAnsi="Times New Roman" w:cs="Times New Roman"/>
          <w:b w:val="0"/>
          <w:bCs w:val="0"/>
          <w:sz w:val="20"/>
          <w:szCs w:val="20"/>
          <w:highlight w:val="none"/>
        </w:rPr>
        <w:t xml:space="preserve"> with a packet size of 0.1Mbytes and no PDSCH situation.</w:t>
      </w:r>
    </w:p>
    <w:p>
      <w:pPr>
        <w:jc w:val="center"/>
        <w:rPr>
          <w:rFonts w:hint="default" w:ascii="Times New Roman" w:hAnsi="Times New Roman" w:cs="Times New Roman"/>
          <w:b/>
          <w:bCs/>
          <w:highlight w:val="none"/>
        </w:rPr>
      </w:pPr>
      <w:r>
        <w:rPr>
          <w:rFonts w:hint="default" w:ascii="Times New Roman" w:hAnsi="Times New Roman" w:eastAsia="宋体" w:cs="Times New Roman"/>
          <w:sz w:val="20"/>
          <w:szCs w:val="20"/>
          <w:highlight w:val="none"/>
          <w:lang w:val="en-US" w:eastAsia="zh-CN"/>
        </w:rPr>
        <w:t xml:space="preserve">Table </w:t>
      </w:r>
      <w:r>
        <w:rPr>
          <w:rFonts w:hint="eastAsia" w:ascii="Times New Roman" w:hAnsi="Times New Roman" w:eastAsia="宋体" w:cs="Times New Roman"/>
          <w:sz w:val="20"/>
          <w:szCs w:val="20"/>
          <w:highlight w:val="none"/>
          <w:lang w:val="en-US" w:eastAsia="zh-CN"/>
        </w:rPr>
        <w:t>B1</w:t>
      </w:r>
      <w:r>
        <w:rPr>
          <w:rFonts w:hint="default" w:ascii="Times New Roman" w:hAnsi="Times New Roman" w:eastAsia="宋体" w:cs="Times New Roman"/>
          <w:sz w:val="20"/>
          <w:szCs w:val="20"/>
          <w:highlight w:val="none"/>
          <w:lang w:val="en-US" w:eastAsia="zh-CN"/>
        </w:rPr>
        <w:t xml:space="preserve">: Average </w:t>
      </w:r>
      <w:r>
        <w:rPr>
          <w:rFonts w:hint="default" w:ascii="Times New Roman" w:hAnsi="Times New Roman" w:cs="Times New Roman"/>
          <w:sz w:val="20"/>
          <w:szCs w:val="20"/>
          <w:highlight w:val="none"/>
          <w:lang w:val="en-US" w:eastAsia="zh-CN"/>
        </w:rPr>
        <w:t xml:space="preserve">power consumption with different </w:t>
      </w:r>
      <w:r>
        <w:rPr>
          <w:rFonts w:hint="eastAsia" w:ascii="Times New Roman" w:hAnsi="Times New Roman" w:cs="Times New Roman"/>
          <w:b w:val="0"/>
          <w:bCs w:val="0"/>
          <w:sz w:val="20"/>
          <w:szCs w:val="20"/>
          <w:highlight w:val="none"/>
          <w:lang w:val="en-US" w:eastAsia="zh-CN"/>
        </w:rPr>
        <w:t>RRM measurement cycle</w:t>
      </w:r>
    </w:p>
    <w:tbl>
      <w:tblPr>
        <w:tblStyle w:val="42"/>
        <w:tblW w:w="8067" w:type="dxa"/>
        <w:jc w:val="center"/>
        <w:tblInd w:w="-8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2015"/>
        <w:gridCol w:w="2111"/>
        <w:gridCol w:w="2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6" w:type="dxa"/>
            <w:vAlign w:val="center"/>
          </w:tcPr>
          <w:p>
            <w:pPr>
              <w:spacing w:after="0" w:line="240" w:lineRule="auto"/>
              <w:jc w:val="center"/>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lang w:val="en-US" w:eastAsia="zh-CN"/>
              </w:rPr>
              <w:t>Packet Size</w:t>
            </w:r>
          </w:p>
        </w:tc>
        <w:tc>
          <w:tcPr>
            <w:tcW w:w="2015" w:type="dxa"/>
            <w:vAlign w:val="center"/>
          </w:tcPr>
          <w:p>
            <w:pPr>
              <w:spacing w:after="0" w:line="240" w:lineRule="auto"/>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Measurement per 1 DRX</w:t>
            </w:r>
          </w:p>
        </w:tc>
        <w:tc>
          <w:tcPr>
            <w:tcW w:w="2111" w:type="dxa"/>
            <w:vAlign w:val="center"/>
          </w:tcPr>
          <w:p>
            <w:pPr>
              <w:spacing w:after="0" w:line="240" w:lineRule="auto"/>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Measurement per 2 DRX</w:t>
            </w:r>
          </w:p>
        </w:tc>
        <w:tc>
          <w:tcPr>
            <w:tcW w:w="2185" w:type="dxa"/>
            <w:vAlign w:val="center"/>
          </w:tcPr>
          <w:p>
            <w:pPr>
              <w:spacing w:after="0" w:line="240" w:lineRule="auto"/>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Measurement per 4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6"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0.1Mbytes</w:t>
            </w:r>
          </w:p>
        </w:tc>
        <w:tc>
          <w:tcPr>
            <w:tcW w:w="2015"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19.34</w:t>
            </w:r>
          </w:p>
        </w:tc>
        <w:tc>
          <w:tcPr>
            <w:tcW w:w="2111"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17.83</w:t>
            </w:r>
            <w:r>
              <w:rPr>
                <w:highlight w:val="none"/>
              </w:rPr>
              <w:t>(</w:t>
            </w:r>
            <w:r>
              <w:rPr>
                <w:rFonts w:hint="eastAsia"/>
                <w:highlight w:val="none"/>
                <w:lang w:val="en-US" w:eastAsia="zh-CN"/>
              </w:rPr>
              <w:t>7.8</w:t>
            </w:r>
            <w:r>
              <w:rPr>
                <w:b/>
                <w:bCs/>
                <w:highlight w:val="none"/>
              </w:rPr>
              <w:t>% saved</w:t>
            </w:r>
            <w:r>
              <w:rPr>
                <w:highlight w:val="none"/>
              </w:rPr>
              <w:t>)</w:t>
            </w:r>
          </w:p>
        </w:tc>
        <w:tc>
          <w:tcPr>
            <w:tcW w:w="2185"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17.07</w:t>
            </w:r>
            <w:r>
              <w:rPr>
                <w:highlight w:val="none"/>
              </w:rPr>
              <w:t>(</w:t>
            </w:r>
            <w:r>
              <w:rPr>
                <w:rFonts w:hint="eastAsia"/>
                <w:b/>
                <w:bCs/>
                <w:highlight w:val="none"/>
                <w:lang w:val="en-US" w:eastAsia="zh-CN"/>
              </w:rPr>
              <w:t>11.7</w:t>
            </w:r>
            <w:r>
              <w:rPr>
                <w:b/>
                <w:bCs/>
                <w:highlight w:val="none"/>
              </w:rPr>
              <w:t>% saved</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6"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No PDSCH</w:t>
            </w:r>
          </w:p>
        </w:tc>
        <w:tc>
          <w:tcPr>
            <w:tcW w:w="2015"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10.46</w:t>
            </w:r>
          </w:p>
        </w:tc>
        <w:tc>
          <w:tcPr>
            <w:tcW w:w="2111"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8.88</w:t>
            </w:r>
            <w:r>
              <w:rPr>
                <w:highlight w:val="none"/>
              </w:rPr>
              <w:t>(</w:t>
            </w:r>
            <w:r>
              <w:rPr>
                <w:rFonts w:hint="eastAsia"/>
                <w:highlight w:val="none"/>
                <w:lang w:val="en-US" w:eastAsia="zh-CN"/>
              </w:rPr>
              <w:t>15.1</w:t>
            </w:r>
            <w:r>
              <w:rPr>
                <w:b/>
                <w:bCs/>
                <w:highlight w:val="none"/>
              </w:rPr>
              <w:t>% saved</w:t>
            </w:r>
            <w:r>
              <w:rPr>
                <w:highlight w:val="none"/>
              </w:rPr>
              <w:t>)</w:t>
            </w:r>
          </w:p>
        </w:tc>
        <w:tc>
          <w:tcPr>
            <w:tcW w:w="2185"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8.08</w:t>
            </w:r>
            <w:r>
              <w:rPr>
                <w:highlight w:val="none"/>
              </w:rPr>
              <w:t>(</w:t>
            </w:r>
            <w:r>
              <w:rPr>
                <w:rFonts w:hint="eastAsia"/>
                <w:highlight w:val="none"/>
                <w:lang w:val="en-US" w:eastAsia="zh-CN"/>
              </w:rPr>
              <w:t>22.7</w:t>
            </w:r>
            <w:r>
              <w:rPr>
                <w:b/>
                <w:bCs/>
                <w:highlight w:val="none"/>
              </w:rPr>
              <w:t>% saved</w:t>
            </w:r>
            <w:r>
              <w:rPr>
                <w:highlight w:val="none"/>
              </w:rPr>
              <w:t>)</w:t>
            </w:r>
          </w:p>
        </w:tc>
      </w:tr>
    </w:tbl>
    <w:p>
      <w:pPr>
        <w:jc w:val="center"/>
        <w:rPr>
          <w:rFonts w:hint="default" w:ascii="Times New Roman" w:hAnsi="Times New Roman" w:cs="Times New Roman"/>
          <w:b w:val="0"/>
          <w:bCs w:val="0"/>
          <w:sz w:val="20"/>
          <w:szCs w:val="20"/>
          <w:highlight w:val="none"/>
        </w:rPr>
      </w:pPr>
    </w:p>
    <w:p>
      <w:pPr>
        <w:jc w:val="cente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Table </w:t>
      </w:r>
      <w:r>
        <w:rPr>
          <w:rFonts w:hint="eastAsia" w:ascii="Times New Roman" w:hAnsi="Times New Roman" w:eastAsia="宋体" w:cs="Times New Roman"/>
          <w:sz w:val="20"/>
          <w:szCs w:val="20"/>
          <w:highlight w:val="none"/>
          <w:lang w:val="en-US" w:eastAsia="zh-CN"/>
        </w:rPr>
        <w:t>B2</w:t>
      </w:r>
      <w:r>
        <w:rPr>
          <w:rFonts w:hint="default" w:ascii="Times New Roman" w:hAnsi="Times New Roman" w:eastAsia="宋体" w:cs="Times New Roman"/>
          <w:sz w:val="20"/>
          <w:szCs w:val="20"/>
          <w:highlight w:val="none"/>
          <w:lang w:val="en-US" w:eastAsia="zh-CN"/>
        </w:rPr>
        <w:t xml:space="preserve">: Average </w:t>
      </w:r>
      <w:r>
        <w:rPr>
          <w:rFonts w:hint="default" w:ascii="Times New Roman" w:hAnsi="Times New Roman" w:cs="Times New Roman"/>
          <w:sz w:val="20"/>
          <w:szCs w:val="20"/>
          <w:highlight w:val="none"/>
          <w:lang w:val="en-US" w:eastAsia="zh-CN"/>
        </w:rPr>
        <w:t xml:space="preserve">power consumption with different </w:t>
      </w:r>
      <w:r>
        <w:rPr>
          <w:rFonts w:hint="eastAsia" w:ascii="Times New Roman" w:hAnsi="Times New Roman" w:cs="Times New Roman"/>
          <w:sz w:val="20"/>
          <w:szCs w:val="20"/>
          <w:highlight w:val="none"/>
          <w:lang w:val="en-US" w:eastAsia="zh-CN"/>
        </w:rPr>
        <w:t>number of cells</w:t>
      </w:r>
      <w:r>
        <w:rPr>
          <w:rFonts w:hint="default" w:ascii="Times New Roman" w:hAnsi="Times New Roman" w:cs="Times New Roman"/>
          <w:sz w:val="20"/>
          <w:szCs w:val="20"/>
          <w:highlight w:val="none"/>
          <w:lang w:val="en-US" w:eastAsia="zh-CN"/>
        </w:rPr>
        <w:t>.</w:t>
      </w:r>
    </w:p>
    <w:tbl>
      <w:tblPr>
        <w:tblStyle w:val="42"/>
        <w:tblW w:w="8067" w:type="dxa"/>
        <w:jc w:val="center"/>
        <w:tblInd w:w="-8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2015"/>
        <w:gridCol w:w="2111"/>
        <w:gridCol w:w="2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6" w:type="dxa"/>
            <w:vAlign w:val="center"/>
          </w:tcPr>
          <w:p>
            <w:pPr>
              <w:spacing w:after="0" w:line="240" w:lineRule="auto"/>
              <w:jc w:val="center"/>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lang w:val="en-US" w:eastAsia="zh-CN"/>
              </w:rPr>
              <w:t>Packet Size</w:t>
            </w:r>
          </w:p>
        </w:tc>
        <w:tc>
          <w:tcPr>
            <w:tcW w:w="2015" w:type="dxa"/>
            <w:vAlign w:val="center"/>
          </w:tcPr>
          <w:p>
            <w:pPr>
              <w:spacing w:after="0" w:line="240" w:lineRule="auto"/>
              <w:jc w:val="center"/>
              <w:rPr>
                <w:rFonts w:hint="default" w:ascii="Times New Roman" w:hAnsi="Times New Roman" w:eastAsia="宋体" w:cs="Times New Roman"/>
                <w:sz w:val="20"/>
                <w:szCs w:val="20"/>
                <w:highlight w:val="none"/>
                <w:lang w:eastAsia="zh-CN"/>
              </w:rPr>
            </w:pPr>
            <w:r>
              <w:rPr>
                <w:rFonts w:hint="default" w:ascii="Times New Roman" w:hAnsi="Times New Roman" w:cs="Times New Roman"/>
                <w:sz w:val="20"/>
                <w:szCs w:val="20"/>
                <w:highlight w:val="none"/>
                <w:lang w:val="en-US" w:eastAsia="zh-CN"/>
              </w:rPr>
              <w:t>N=8</w:t>
            </w:r>
          </w:p>
        </w:tc>
        <w:tc>
          <w:tcPr>
            <w:tcW w:w="2111" w:type="dxa"/>
            <w:vAlign w:val="center"/>
          </w:tcPr>
          <w:p>
            <w:pPr>
              <w:spacing w:after="0" w:line="240" w:lineRule="auto"/>
              <w:jc w:val="center"/>
              <w:rPr>
                <w:rFonts w:hint="default" w:ascii="Times New Roman" w:hAnsi="Times New Roman" w:eastAsia="宋体" w:cs="Times New Roman"/>
                <w:sz w:val="20"/>
                <w:szCs w:val="20"/>
                <w:highlight w:val="none"/>
                <w:lang w:eastAsia="zh-CN"/>
              </w:rPr>
            </w:pPr>
            <w:r>
              <w:rPr>
                <w:rFonts w:hint="default" w:ascii="Times New Roman" w:hAnsi="Times New Roman" w:cs="Times New Roman"/>
                <w:sz w:val="20"/>
                <w:szCs w:val="20"/>
                <w:highlight w:val="none"/>
                <w:lang w:val="en-US" w:eastAsia="zh-CN"/>
              </w:rPr>
              <w:t>N=4</w:t>
            </w:r>
          </w:p>
        </w:tc>
        <w:tc>
          <w:tcPr>
            <w:tcW w:w="2185" w:type="dxa"/>
            <w:vAlign w:val="center"/>
          </w:tcPr>
          <w:p>
            <w:pPr>
              <w:spacing w:after="0" w:line="240" w:lineRule="auto"/>
              <w:jc w:val="center"/>
              <w:rPr>
                <w:rFonts w:hint="default" w:ascii="Times New Roman" w:hAnsi="Times New Roman" w:eastAsia="宋体" w:cs="Times New Roman"/>
                <w:sz w:val="20"/>
                <w:szCs w:val="20"/>
                <w:highlight w:val="none"/>
                <w:lang w:eastAsia="zh-CN"/>
              </w:rPr>
            </w:pPr>
            <w:r>
              <w:rPr>
                <w:rFonts w:hint="default" w:ascii="Times New Roman" w:hAnsi="Times New Roman" w:cs="Times New Roman"/>
                <w:sz w:val="20"/>
                <w:szCs w:val="20"/>
                <w:highlight w:val="none"/>
                <w:lang w:val="en-US" w:eastAsia="zh-CN"/>
              </w:rPr>
              <w:t>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6"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0.1Mbytes</w:t>
            </w:r>
          </w:p>
        </w:tc>
        <w:tc>
          <w:tcPr>
            <w:tcW w:w="2015"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19.34</w:t>
            </w:r>
          </w:p>
        </w:tc>
        <w:tc>
          <w:tcPr>
            <w:tcW w:w="2111"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18.97</w:t>
            </w:r>
            <w:r>
              <w:rPr>
                <w:highlight w:val="none"/>
              </w:rPr>
              <w:t>(</w:t>
            </w:r>
            <w:r>
              <w:rPr>
                <w:rFonts w:hint="eastAsia"/>
                <w:highlight w:val="none"/>
                <w:lang w:val="en-US" w:eastAsia="zh-CN"/>
              </w:rPr>
              <w:t>1.9</w:t>
            </w:r>
            <w:r>
              <w:rPr>
                <w:b/>
                <w:bCs/>
                <w:highlight w:val="none"/>
              </w:rPr>
              <w:t>% saved</w:t>
            </w:r>
            <w:r>
              <w:rPr>
                <w:highlight w:val="none"/>
              </w:rPr>
              <w:t>)</w:t>
            </w:r>
          </w:p>
        </w:tc>
        <w:tc>
          <w:tcPr>
            <w:tcW w:w="2185"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17.65</w:t>
            </w:r>
            <w:r>
              <w:rPr>
                <w:highlight w:val="none"/>
              </w:rPr>
              <w:t>(</w:t>
            </w:r>
            <w:r>
              <w:rPr>
                <w:rFonts w:hint="eastAsia"/>
                <w:highlight w:val="none"/>
                <w:lang w:val="en-US" w:eastAsia="zh-CN"/>
              </w:rPr>
              <w:t>8.7</w:t>
            </w:r>
            <w:r>
              <w:rPr>
                <w:b/>
                <w:bCs/>
                <w:highlight w:val="none"/>
              </w:rPr>
              <w:t>% saved</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6"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No PDSCH</w:t>
            </w:r>
          </w:p>
        </w:tc>
        <w:tc>
          <w:tcPr>
            <w:tcW w:w="2015"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10.46</w:t>
            </w:r>
          </w:p>
        </w:tc>
        <w:tc>
          <w:tcPr>
            <w:tcW w:w="2111"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10.09</w:t>
            </w:r>
            <w:r>
              <w:rPr>
                <w:highlight w:val="none"/>
              </w:rPr>
              <w:t>(</w:t>
            </w:r>
            <w:r>
              <w:rPr>
                <w:rFonts w:hint="eastAsia"/>
                <w:highlight w:val="none"/>
                <w:lang w:val="en-US" w:eastAsia="zh-CN"/>
              </w:rPr>
              <w:t>3.5</w:t>
            </w:r>
            <w:r>
              <w:rPr>
                <w:b/>
                <w:bCs/>
                <w:highlight w:val="none"/>
              </w:rPr>
              <w:t>% saved</w:t>
            </w:r>
            <w:r>
              <w:rPr>
                <w:highlight w:val="none"/>
              </w:rPr>
              <w:t>)</w:t>
            </w:r>
          </w:p>
        </w:tc>
        <w:tc>
          <w:tcPr>
            <w:tcW w:w="2185" w:type="dxa"/>
            <w:vAlign w:val="center"/>
          </w:tcPr>
          <w:p>
            <w:pPr>
              <w:spacing w:after="0" w:line="240" w:lineRule="auto"/>
              <w:jc w:val="center"/>
              <w:rPr>
                <w:rFonts w:hint="default" w:ascii="Times New Roman" w:hAnsi="Times New Roman" w:cs="Times New Roman"/>
                <w:sz w:val="20"/>
                <w:szCs w:val="20"/>
                <w:highlight w:val="none"/>
                <w:lang w:val="en-US" w:eastAsia="zh-CN"/>
              </w:rPr>
            </w:pPr>
            <w:r>
              <w:rPr>
                <w:rFonts w:hint="eastAsia"/>
                <w:highlight w:val="none"/>
                <w:lang w:val="en-US" w:eastAsia="zh-CN"/>
              </w:rPr>
              <w:t>8.74</w:t>
            </w:r>
            <w:r>
              <w:rPr>
                <w:highlight w:val="none"/>
              </w:rPr>
              <w:t>(</w:t>
            </w:r>
            <w:r>
              <w:rPr>
                <w:rFonts w:hint="eastAsia"/>
                <w:highlight w:val="none"/>
                <w:lang w:val="en-US" w:eastAsia="zh-CN"/>
              </w:rPr>
              <w:t>16.4</w:t>
            </w:r>
            <w:r>
              <w:rPr>
                <w:b/>
                <w:bCs/>
                <w:highlight w:val="none"/>
              </w:rPr>
              <w:t>% saved</w:t>
            </w:r>
            <w:r>
              <w:rPr>
                <w:highlight w:val="none"/>
              </w:rPr>
              <w:t>)</w:t>
            </w:r>
          </w:p>
        </w:tc>
      </w:tr>
    </w:tbl>
    <w:p>
      <w:pPr>
        <w:jc w:val="center"/>
        <w:rPr>
          <w:rFonts w:hint="default" w:ascii="Times New Roman" w:hAnsi="Times New Roman" w:cs="Times New Roman"/>
          <w:b w:val="0"/>
          <w:bCs w:val="0"/>
          <w:sz w:val="20"/>
          <w:szCs w:val="20"/>
          <w:highlight w:val="none"/>
        </w:rPr>
      </w:pPr>
    </w:p>
    <w:p>
      <w:pPr>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highlight w:val="none"/>
        </w:rPr>
        <w:t>The power</w:t>
      </w:r>
      <w:r>
        <w:rPr>
          <w:rFonts w:hint="eastAsia" w:ascii="Times New Roman" w:hAnsi="Times New Roman" w:eastAsia="宋体" w:cs="Times New Roman"/>
          <w:b w:val="0"/>
          <w:bCs w:val="0"/>
          <w:sz w:val="20"/>
          <w:szCs w:val="20"/>
          <w:highlight w:val="none"/>
          <w:lang w:val="en-US" w:eastAsia="zh-CN"/>
        </w:rPr>
        <w:t xml:space="preserve"> </w:t>
      </w:r>
      <w:r>
        <w:rPr>
          <w:rFonts w:hint="default" w:ascii="Times New Roman" w:hAnsi="Times New Roman" w:cs="Times New Roman"/>
          <w:b w:val="0"/>
          <w:bCs w:val="0"/>
          <w:sz w:val="20"/>
          <w:szCs w:val="20"/>
          <w:highlight w:val="none"/>
        </w:rPr>
        <w:t xml:space="preserve">saving gain when no </w:t>
      </w:r>
      <w:r>
        <w:rPr>
          <w:rFonts w:hint="eastAsia" w:ascii="Times New Roman" w:hAnsi="Times New Roman" w:eastAsia="宋体" w:cs="Times New Roman"/>
          <w:b w:val="0"/>
          <w:bCs w:val="0"/>
          <w:sz w:val="20"/>
          <w:szCs w:val="20"/>
          <w:highlight w:val="none"/>
          <w:lang w:val="en-US" w:eastAsia="zh-CN"/>
        </w:rPr>
        <w:t>PDSCH</w:t>
      </w:r>
      <w:r>
        <w:rPr>
          <w:rFonts w:hint="default" w:ascii="Times New Roman" w:hAnsi="Times New Roman" w:cs="Times New Roman"/>
          <w:b w:val="0"/>
          <w:bCs w:val="0"/>
          <w:sz w:val="20"/>
          <w:szCs w:val="20"/>
          <w:highlight w:val="none"/>
        </w:rPr>
        <w:t xml:space="preserve"> is available is the maximum gain that </w:t>
      </w:r>
      <w:r>
        <w:rPr>
          <w:rFonts w:hint="default" w:ascii="Times New Roman" w:hAnsi="Times New Roman" w:cs="Times New Roman"/>
          <w:b w:val="0"/>
          <w:bCs w:val="0"/>
          <w:sz w:val="20"/>
          <w:szCs w:val="20"/>
        </w:rPr>
        <w:t>can be obtained by relaxing the RRM measurement.</w:t>
      </w:r>
    </w:p>
    <w:p>
      <w:pPr>
        <w:pStyle w:val="124"/>
        <w:keepNext w:val="0"/>
        <w:keepLines w:val="0"/>
        <w:pageBreakBefore w:val="0"/>
        <w:widowControl/>
        <w:kinsoku/>
        <w:wordWrap/>
        <w:overflowPunct/>
        <w:topLinePunct w:val="0"/>
        <w:autoSpaceDE/>
        <w:autoSpaceDN/>
        <w:bidi w:val="0"/>
        <w:adjustRightInd/>
        <w:snapToGrid w:val="0"/>
        <w:jc w:val="both"/>
        <w:textAlignment w:val="auto"/>
        <w:outlineLvl w:val="0"/>
        <w:rPr>
          <w:rFonts w:hint="eastAsia" w:ascii="Times New Roman" w:hAnsi="Times New Roman" w:cs="Times New Roman"/>
          <w:b/>
          <w:bCs/>
          <w:sz w:val="28"/>
          <w:szCs w:val="28"/>
          <w:lang w:val="en-US" w:eastAsia="zh-CN"/>
        </w:rPr>
      </w:pPr>
      <w:r>
        <w:rPr>
          <w:rFonts w:ascii="Times New Roman" w:hAnsi="Times New Roman"/>
          <w:b/>
          <w:bCs/>
          <w:sz w:val="28"/>
          <w:szCs w:val="28"/>
          <w:lang w:val="en-US"/>
        </w:rPr>
        <w:t>A</w:t>
      </w:r>
      <w:r>
        <w:rPr>
          <w:rFonts w:hint="eastAsia" w:ascii="Times New Roman" w:hAnsi="Times New Roman"/>
          <w:b/>
          <w:bCs/>
          <w:sz w:val="28"/>
          <w:szCs w:val="28"/>
          <w:lang w:val="en-US" w:eastAsia="zh-CN"/>
        </w:rPr>
        <w:t>ppendi</w:t>
      </w:r>
      <w:r>
        <w:rPr>
          <w:rFonts w:ascii="Times New Roman" w:hAnsi="Times New Roman"/>
          <w:b/>
          <w:bCs/>
          <w:sz w:val="28"/>
          <w:szCs w:val="28"/>
          <w:lang w:val="en-US"/>
        </w:rPr>
        <w:t>x</w:t>
      </w:r>
      <w:r>
        <w:rPr>
          <w:rFonts w:hint="eastAsia" w:ascii="Times New Roman" w:hAnsi="Times New Roman"/>
          <w:b/>
          <w:bCs/>
          <w:sz w:val="28"/>
          <w:szCs w:val="28"/>
          <w:lang w:val="en-US" w:eastAsia="zh-CN"/>
        </w:rPr>
        <w:t xml:space="preserve"> D: </w:t>
      </w:r>
      <w:r>
        <w:rPr>
          <w:rFonts w:hint="eastAsia" w:ascii="Times New Roman" w:hAnsi="Times New Roman" w:cs="Times New Roman"/>
          <w:b/>
          <w:bCs/>
          <w:sz w:val="28"/>
          <w:szCs w:val="28"/>
          <w:lang w:val="en-US" w:eastAsia="zh-CN"/>
        </w:rPr>
        <w:t>Summary of the power saving gain</w:t>
      </w:r>
    </w:p>
    <w:p>
      <w:pPr>
        <w:pStyle w:val="124"/>
        <w:keepNext w:val="0"/>
        <w:keepLines w:val="0"/>
        <w:pageBreakBefore w:val="0"/>
        <w:widowControl/>
        <w:kinsoku/>
        <w:wordWrap/>
        <w:overflowPunct/>
        <w:topLinePunct w:val="0"/>
        <w:autoSpaceDE/>
        <w:autoSpaceDN/>
        <w:bidi w:val="0"/>
        <w:adjustRightInd/>
        <w:snapToGrid w:val="0"/>
        <w:jc w:val="both"/>
        <w:textAlignment w:val="auto"/>
        <w:outlineLvl w:val="0"/>
        <w:rPr>
          <w:rFonts w:hint="default" w:ascii="Times New Roman" w:hAnsi="Times New Roman" w:cs="Times New Roman"/>
          <w:b/>
          <w:bCs/>
          <w:sz w:val="28"/>
          <w:szCs w:val="28"/>
          <w:lang w:val="en-US" w:eastAsia="zh-CN"/>
        </w:rPr>
      </w:pPr>
    </w:p>
    <w:p>
      <w:pPr>
        <w:jc w:val="center"/>
        <w:rPr>
          <w:rFonts w:hint="eastAsia"/>
          <w:sz w:val="20"/>
          <w:szCs w:val="20"/>
          <w:lang w:val="en-US" w:eastAsia="zh-CN"/>
        </w:rPr>
      </w:pPr>
      <w:r>
        <w:rPr>
          <w:rFonts w:hint="eastAsia"/>
          <w:lang w:val="en-US" w:eastAsia="zh-CN"/>
        </w:rPr>
        <w:t>Table D1: Summary of the power saving gain with each schem</w:t>
      </w:r>
      <w:r>
        <w:rPr>
          <w:rFonts w:hint="eastAsia"/>
          <w:sz w:val="20"/>
          <w:szCs w:val="20"/>
          <w:lang w:val="en-US" w:eastAsia="zh-CN"/>
        </w:rPr>
        <w:t xml:space="preserve">e of </w:t>
      </w:r>
      <w:r>
        <w:rPr>
          <w:rFonts w:hint="eastAsia" w:ascii="Times New Roman" w:hAnsi="Times New Roman"/>
          <w:sz w:val="20"/>
          <w:szCs w:val="20"/>
          <w:lang w:val="en-US" w:eastAsia="zh-CN"/>
        </w:rPr>
        <w:t>potential techniques for UE power saving</w:t>
      </w:r>
    </w:p>
    <w:tbl>
      <w:tblPr>
        <w:tblStyle w:val="41"/>
        <w:tblW w:w="9606" w:type="dxa"/>
        <w:jc w:val="center"/>
        <w:tblCellSpacing w:w="0" w:type="dxa"/>
        <w:tblInd w:w="-354" w:type="dxa"/>
        <w:shd w:val="clear" w:color="auto" w:fill="auto"/>
        <w:tblLayout w:type="fixed"/>
        <w:tblCellMar>
          <w:top w:w="0" w:type="dxa"/>
          <w:left w:w="0" w:type="dxa"/>
          <w:bottom w:w="0" w:type="dxa"/>
          <w:right w:w="0" w:type="dxa"/>
        </w:tblCellMar>
      </w:tblPr>
      <w:tblGrid>
        <w:gridCol w:w="1594"/>
        <w:gridCol w:w="849"/>
        <w:gridCol w:w="1926"/>
        <w:gridCol w:w="762"/>
        <w:gridCol w:w="1042"/>
        <w:gridCol w:w="2235"/>
        <w:gridCol w:w="1198"/>
      </w:tblGrid>
      <w:tr>
        <w:tblPrEx>
          <w:tblLayout w:type="fixed"/>
          <w:tblCellMar>
            <w:top w:w="0" w:type="dxa"/>
            <w:left w:w="0" w:type="dxa"/>
            <w:bottom w:w="0" w:type="dxa"/>
            <w:right w:w="0" w:type="dxa"/>
          </w:tblCellMar>
        </w:tblPrEx>
        <w:trPr>
          <w:trHeight w:val="640" w:hRule="atLeast"/>
          <w:tblCellSpacing w:w="0" w:type="dxa"/>
          <w:jc w:val="center"/>
        </w:trPr>
        <w:tc>
          <w:tcPr>
            <w:tcW w:w="1594"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color w:val="auto"/>
                <w:sz w:val="16"/>
                <w:szCs w:val="16"/>
                <w:lang w:eastAsia="zh-CN"/>
              </w:rPr>
            </w:pPr>
            <w:r>
              <w:rPr>
                <w:rFonts w:hint="eastAsia" w:ascii="Arial" w:hAnsi="Arial" w:cs="Arial"/>
                <w:b w:val="0"/>
                <w:color w:val="auto"/>
                <w:sz w:val="16"/>
                <w:szCs w:val="16"/>
                <w:lang w:eastAsia="zh-CN"/>
              </w:rPr>
              <w:t>Power saving scheme</w:t>
            </w:r>
          </w:p>
        </w:tc>
        <w:tc>
          <w:tcPr>
            <w:tcW w:w="849"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color w:val="auto"/>
                <w:sz w:val="16"/>
                <w:szCs w:val="16"/>
                <w:lang w:eastAsia="zh-CN"/>
              </w:rPr>
            </w:pPr>
            <w:r>
              <w:rPr>
                <w:rFonts w:hint="eastAsia" w:ascii="Arial" w:hAnsi="Arial" w:cs="Arial"/>
                <w:b w:val="0"/>
                <w:color w:val="auto"/>
                <w:sz w:val="16"/>
                <w:szCs w:val="16"/>
                <w:lang w:eastAsia="zh-CN"/>
              </w:rPr>
              <w:t>Power saving gain</w:t>
            </w:r>
          </w:p>
        </w:tc>
        <w:tc>
          <w:tcPr>
            <w:tcW w:w="1926"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color w:val="auto"/>
                <w:sz w:val="16"/>
                <w:szCs w:val="16"/>
                <w:lang w:eastAsia="zh-CN"/>
              </w:rPr>
            </w:pPr>
            <w:r>
              <w:rPr>
                <w:rFonts w:hint="eastAsia" w:ascii="Arial" w:hAnsi="Arial" w:cs="Arial"/>
                <w:b w:val="0"/>
                <w:color w:val="auto"/>
                <w:sz w:val="16"/>
                <w:szCs w:val="16"/>
                <w:lang w:eastAsia="zh-CN"/>
              </w:rPr>
              <w:t>Power saving gaing for each configuration</w:t>
            </w:r>
          </w:p>
        </w:tc>
        <w:tc>
          <w:tcPr>
            <w:tcW w:w="762"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color w:val="auto"/>
                <w:sz w:val="16"/>
                <w:szCs w:val="16"/>
                <w:lang w:eastAsia="zh-CN"/>
              </w:rPr>
            </w:pPr>
            <w:r>
              <w:rPr>
                <w:rFonts w:hint="eastAsia" w:ascii="Arial" w:hAnsi="Arial" w:cs="Arial"/>
                <w:b w:val="0"/>
                <w:color w:val="auto"/>
                <w:sz w:val="16"/>
                <w:szCs w:val="16"/>
                <w:lang w:eastAsia="zh-CN"/>
              </w:rPr>
              <w:t>UPT/Latency </w:t>
            </w:r>
          </w:p>
        </w:tc>
        <w:tc>
          <w:tcPr>
            <w:tcW w:w="1042"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color w:val="auto"/>
                <w:sz w:val="16"/>
                <w:szCs w:val="16"/>
                <w:lang w:eastAsia="zh-CN"/>
              </w:rPr>
            </w:pPr>
            <w:r>
              <w:rPr>
                <w:rFonts w:hint="eastAsia" w:ascii="Arial" w:hAnsi="Arial" w:cs="Arial"/>
                <w:b w:val="0"/>
                <w:color w:val="auto"/>
                <w:sz w:val="16"/>
                <w:szCs w:val="16"/>
                <w:lang w:eastAsia="zh-CN"/>
              </w:rPr>
              <w:t>Estimated Overhead</w:t>
            </w:r>
          </w:p>
        </w:tc>
        <w:tc>
          <w:tcPr>
            <w:tcW w:w="2235"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color w:val="auto"/>
                <w:sz w:val="16"/>
                <w:szCs w:val="16"/>
                <w:lang w:eastAsia="zh-CN"/>
              </w:rPr>
            </w:pPr>
            <w:r>
              <w:rPr>
                <w:rFonts w:hint="eastAsia" w:ascii="Arial" w:hAnsi="Arial" w:cs="Arial"/>
                <w:b w:val="0"/>
                <w:color w:val="auto"/>
                <w:sz w:val="16"/>
                <w:szCs w:val="16"/>
                <w:lang w:eastAsia="zh-CN"/>
              </w:rPr>
              <w:t>Evaluation methodology/baseline assumption</w:t>
            </w:r>
          </w:p>
        </w:tc>
        <w:tc>
          <w:tcPr>
            <w:tcW w:w="1198"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color w:val="auto"/>
                <w:sz w:val="16"/>
                <w:szCs w:val="16"/>
                <w:lang w:eastAsia="zh-CN"/>
              </w:rPr>
            </w:pPr>
            <w:r>
              <w:rPr>
                <w:rFonts w:hint="eastAsia" w:ascii="Arial" w:hAnsi="Arial" w:cs="Arial"/>
                <w:b w:val="0"/>
                <w:color w:val="auto"/>
                <w:sz w:val="16"/>
                <w:szCs w:val="16"/>
                <w:lang w:eastAsia="zh-CN"/>
              </w:rPr>
              <w:t>Note(include UE throughput)</w:t>
            </w:r>
          </w:p>
        </w:tc>
      </w:tr>
      <w:tr>
        <w:tblPrEx>
          <w:tblLayout w:type="fixed"/>
          <w:tblCellMar>
            <w:top w:w="0" w:type="dxa"/>
            <w:left w:w="0" w:type="dxa"/>
            <w:bottom w:w="0" w:type="dxa"/>
            <w:right w:w="0" w:type="dxa"/>
          </w:tblCellMar>
        </w:tblPrEx>
        <w:trPr>
          <w:trHeight w:val="640" w:hRule="atLeast"/>
          <w:tblCellSpacing w:w="0" w:type="dxa"/>
          <w:jc w:val="center"/>
        </w:trPr>
        <w:tc>
          <w:tcPr>
            <w:tcW w:w="1594"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eastAsia="宋体" w:cs="Arial"/>
                <w:b w:val="0"/>
                <w:color w:val="auto"/>
                <w:sz w:val="16"/>
                <w:szCs w:val="16"/>
                <w:lang w:val="en-US" w:eastAsia="zh-CN"/>
              </w:rPr>
            </w:pPr>
            <w:r>
              <w:rPr>
                <w:rFonts w:hint="eastAsia" w:ascii="Arial" w:hAnsi="Arial" w:cs="Arial"/>
                <w:b w:val="0"/>
                <w:color w:val="auto"/>
                <w:sz w:val="16"/>
                <w:szCs w:val="16"/>
                <w:lang w:val="en-US" w:eastAsia="zh-CN"/>
              </w:rPr>
              <w:t>Dynamic change configuration of PDCCH</w:t>
            </w:r>
          </w:p>
        </w:tc>
        <w:tc>
          <w:tcPr>
            <w:tcW w:w="849"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eastAsia="宋体" w:cs="Arial"/>
                <w:b w:val="0"/>
                <w:color w:val="auto"/>
                <w:sz w:val="16"/>
                <w:szCs w:val="16"/>
                <w:lang w:val="en-US" w:eastAsia="zh-CN"/>
              </w:rPr>
            </w:pPr>
            <w:r>
              <w:rPr>
                <w:rFonts w:hint="eastAsia" w:ascii="Arial" w:hAnsi="Arial" w:cs="Arial"/>
                <w:b w:val="0"/>
                <w:color w:val="auto"/>
                <w:sz w:val="16"/>
                <w:szCs w:val="16"/>
                <w:lang w:val="en-US" w:eastAsia="zh-CN"/>
              </w:rPr>
              <w:t>25%</w:t>
            </w:r>
          </w:p>
        </w:tc>
        <w:tc>
          <w:tcPr>
            <w:tcW w:w="1926"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FTP model:25.43%</w:t>
            </w:r>
          </w:p>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Instant Message:25.89%</w:t>
            </w:r>
          </w:p>
        </w:tc>
        <w:tc>
          <w:tcPr>
            <w:tcW w:w="762"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eastAsia="zh-CN"/>
              </w:rPr>
            </w:pPr>
          </w:p>
        </w:tc>
        <w:tc>
          <w:tcPr>
            <w:tcW w:w="1042"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eastAsia="zh-CN"/>
              </w:rPr>
            </w:pPr>
          </w:p>
        </w:tc>
        <w:tc>
          <w:tcPr>
            <w:tcW w:w="2235"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FTP traffic:160-100-8</w:t>
            </w:r>
          </w:p>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Instant Message:320-80-10</w:t>
            </w:r>
          </w:p>
        </w:tc>
        <w:tc>
          <w:tcPr>
            <w:tcW w:w="1198"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eastAsia="zh-CN"/>
              </w:rPr>
            </w:pPr>
          </w:p>
        </w:tc>
      </w:tr>
      <w:tr>
        <w:tblPrEx>
          <w:tblLayout w:type="fixed"/>
          <w:tblCellMar>
            <w:top w:w="0" w:type="dxa"/>
            <w:left w:w="0" w:type="dxa"/>
            <w:bottom w:w="0" w:type="dxa"/>
            <w:right w:w="0" w:type="dxa"/>
          </w:tblCellMar>
        </w:tblPrEx>
        <w:trPr>
          <w:trHeight w:val="640" w:hRule="atLeast"/>
          <w:tblCellSpacing w:w="0" w:type="dxa"/>
          <w:jc w:val="center"/>
        </w:trPr>
        <w:tc>
          <w:tcPr>
            <w:tcW w:w="1594"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eastAsia="zh-CN"/>
              </w:rPr>
              <w:t>two stage power saving signal triggering UE wake up</w:t>
            </w:r>
          </w:p>
        </w:tc>
        <w:tc>
          <w:tcPr>
            <w:tcW w:w="849"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8.89%-39.9%</w:t>
            </w:r>
          </w:p>
        </w:tc>
        <w:tc>
          <w:tcPr>
            <w:tcW w:w="1926"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FTP traffic:8.89%</w:t>
            </w:r>
          </w:p>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Instant Message:39.9%</w:t>
            </w:r>
          </w:p>
        </w:tc>
        <w:tc>
          <w:tcPr>
            <w:tcW w:w="762"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eastAsia="zh-CN"/>
              </w:rPr>
            </w:pPr>
          </w:p>
        </w:tc>
        <w:tc>
          <w:tcPr>
            <w:tcW w:w="1042"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eastAsia="zh-CN"/>
              </w:rPr>
            </w:pPr>
          </w:p>
        </w:tc>
        <w:tc>
          <w:tcPr>
            <w:tcW w:w="2235"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FTP traffic:160-100-8</w:t>
            </w:r>
          </w:p>
          <w:p>
            <w:pPr>
              <w:pStyle w:val="34"/>
              <w:keepNext w:val="0"/>
              <w:keepLines w:val="0"/>
              <w:widowControl/>
              <w:suppressLineNumbers w:val="0"/>
              <w:rPr>
                <w:rFonts w:hint="eastAsia" w:ascii="Arial" w:hAnsi="Arial" w:cs="Arial"/>
                <w:b w:val="0"/>
                <w:color w:val="auto"/>
                <w:sz w:val="16"/>
                <w:szCs w:val="16"/>
                <w:lang w:eastAsia="zh-CN"/>
              </w:rPr>
            </w:pPr>
            <w:r>
              <w:rPr>
                <w:rFonts w:hint="eastAsia" w:ascii="Arial" w:hAnsi="Arial" w:cs="Arial"/>
                <w:b w:val="0"/>
                <w:color w:val="auto"/>
                <w:sz w:val="16"/>
                <w:szCs w:val="16"/>
                <w:lang w:val="en-US" w:eastAsia="zh-CN"/>
              </w:rPr>
              <w:t>Instant Message:320-80-10</w:t>
            </w:r>
          </w:p>
        </w:tc>
        <w:tc>
          <w:tcPr>
            <w:tcW w:w="1198"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eastAsia="zh-CN"/>
              </w:rPr>
            </w:pPr>
          </w:p>
        </w:tc>
      </w:tr>
      <w:tr>
        <w:tblPrEx>
          <w:tblLayout w:type="fixed"/>
          <w:tblCellMar>
            <w:top w:w="0" w:type="dxa"/>
            <w:left w:w="0" w:type="dxa"/>
            <w:bottom w:w="0" w:type="dxa"/>
            <w:right w:w="0" w:type="dxa"/>
          </w:tblCellMar>
        </w:tblPrEx>
        <w:trPr>
          <w:trHeight w:val="640" w:hRule="atLeast"/>
          <w:tblCellSpacing w:w="0" w:type="dxa"/>
          <w:jc w:val="center"/>
        </w:trPr>
        <w:tc>
          <w:tcPr>
            <w:tcW w:w="1594"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i w:val="0"/>
                <w:color w:val="auto"/>
                <w:sz w:val="16"/>
                <w:szCs w:val="16"/>
                <w:lang w:eastAsia="zh-CN"/>
              </w:rPr>
              <w:t>Two level structure of PS signal for triggering UE adaptation to BWP operation</w:t>
            </w:r>
          </w:p>
        </w:tc>
        <w:tc>
          <w:tcPr>
            <w:tcW w:w="849"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44%-54%</w:t>
            </w:r>
          </w:p>
        </w:tc>
        <w:tc>
          <w:tcPr>
            <w:tcW w:w="1926"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FTP traffic:44%</w:t>
            </w:r>
          </w:p>
          <w:p>
            <w:pPr>
              <w:pStyle w:val="34"/>
              <w:keepNext w:val="0"/>
              <w:keepLines w:val="0"/>
              <w:widowControl/>
              <w:suppressLineNumbers w:val="0"/>
              <w:rPr>
                <w:rFonts w:hint="eastAsia" w:ascii="Arial" w:hAnsi="Arial" w:cs="Arial"/>
                <w:b w:val="0"/>
                <w:color w:val="auto"/>
                <w:sz w:val="16"/>
                <w:szCs w:val="16"/>
                <w:lang w:val="en-US" w:eastAsia="zh-CN"/>
              </w:rPr>
            </w:pPr>
            <w:r>
              <w:rPr>
                <w:rFonts w:hint="eastAsia" w:ascii="Arial" w:hAnsi="Arial" w:cs="Arial"/>
                <w:b w:val="0"/>
                <w:color w:val="auto"/>
                <w:sz w:val="16"/>
                <w:szCs w:val="16"/>
                <w:lang w:val="en-US" w:eastAsia="zh-CN"/>
              </w:rPr>
              <w:t>Instant Message:54%</w:t>
            </w:r>
          </w:p>
        </w:tc>
        <w:tc>
          <w:tcPr>
            <w:tcW w:w="762"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eastAsia="zh-CN"/>
              </w:rPr>
            </w:pPr>
          </w:p>
        </w:tc>
        <w:tc>
          <w:tcPr>
            <w:tcW w:w="1042"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eastAsia="zh-CN"/>
              </w:rPr>
            </w:pPr>
          </w:p>
        </w:tc>
        <w:tc>
          <w:tcPr>
            <w:tcW w:w="2235"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eastAsia="zh-CN"/>
              </w:rPr>
            </w:pPr>
            <w:r>
              <w:rPr>
                <w:rFonts w:hint="eastAsia" w:ascii="Arial" w:hAnsi="Arial" w:cs="Arial"/>
                <w:b w:val="0"/>
                <w:bCs w:val="0"/>
                <w:color w:val="auto"/>
                <w:sz w:val="16"/>
                <w:szCs w:val="16"/>
                <w:lang w:val="en-US" w:eastAsia="zh-CN"/>
              </w:rPr>
              <w:t>A limitation that power scaling due to BWP adaptation (applied to PDCCH-only, SSB, TRS, etc) would be not less than 50.</w:t>
            </w:r>
          </w:p>
        </w:tc>
        <w:tc>
          <w:tcPr>
            <w:tcW w:w="1198"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34"/>
              <w:keepNext w:val="0"/>
              <w:keepLines w:val="0"/>
              <w:widowControl/>
              <w:suppressLineNumbers w:val="0"/>
              <w:rPr>
                <w:rFonts w:hint="eastAsia" w:ascii="Arial" w:hAnsi="Arial" w:cs="Arial"/>
                <w:b w:val="0"/>
                <w:color w:val="auto"/>
                <w:sz w:val="16"/>
                <w:szCs w:val="16"/>
                <w:lang w:eastAsia="zh-CN"/>
              </w:rPr>
            </w:pPr>
          </w:p>
        </w:tc>
      </w:tr>
    </w:tbl>
    <w:p>
      <w:pPr>
        <w:pStyle w:val="124"/>
        <w:keepNext w:val="0"/>
        <w:keepLines w:val="0"/>
        <w:pageBreakBefore w:val="0"/>
        <w:widowControl/>
        <w:kinsoku/>
        <w:wordWrap/>
        <w:overflowPunct/>
        <w:topLinePunct w:val="0"/>
        <w:autoSpaceDE/>
        <w:autoSpaceDN/>
        <w:bidi w:val="0"/>
        <w:adjustRightInd/>
        <w:snapToGrid w:val="0"/>
        <w:jc w:val="both"/>
        <w:textAlignment w:val="auto"/>
        <w:outlineLvl w:val="0"/>
        <w:rPr>
          <w:rFonts w:hint="eastAsia" w:ascii="Times New Roman" w:hAnsi="Times New Roman" w:cs="Times New Roman"/>
          <w:b/>
          <w:bCs/>
          <w:sz w:val="28"/>
          <w:szCs w:val="28"/>
          <w:lang w:val="en-US" w:eastAsia="zh-CN"/>
        </w:rPr>
      </w:pPr>
    </w:p>
    <w:p>
      <w:pPr>
        <w:spacing w:after="0" w:line="260" w:lineRule="auto"/>
        <w:jc w:val="center"/>
        <w:rPr>
          <w:rFonts w:hint="eastAsia"/>
          <w:lang w:val="en-US" w:eastAsia="zh-CN"/>
        </w:rPr>
      </w:pPr>
    </w:p>
    <w:p>
      <w:pPr>
        <w:jc w:val="center"/>
        <w:rPr>
          <w:rFonts w:hint="eastAsia"/>
          <w:sz w:val="21"/>
          <w:szCs w:val="22"/>
          <w:lang w:val="en-US" w:eastAsia="zh-CN"/>
        </w:rPr>
      </w:pPr>
    </w:p>
    <w:p>
      <w:pPr>
        <w:jc w:val="center"/>
        <w:rPr>
          <w:rFonts w:hint="default"/>
          <w:sz w:val="21"/>
          <w:szCs w:val="22"/>
          <w:lang w:val="en-US" w:eastAsia="zh-CN"/>
        </w:rPr>
      </w:pPr>
      <w:r>
        <w:rPr>
          <w:rFonts w:hint="eastAsia"/>
          <w:sz w:val="21"/>
          <w:szCs w:val="22"/>
          <w:lang w:val="en-US" w:eastAsia="zh-CN"/>
        </w:rPr>
        <w:t>Table D2: Summary of the power saving gain for RRM</w:t>
      </w:r>
    </w:p>
    <w:tbl>
      <w:tblPr>
        <w:tblStyle w:val="41"/>
        <w:tblpPr w:leftFromText="180" w:rightFromText="180" w:vertAnchor="text" w:horzAnchor="page" w:tblpX="1257" w:tblpY="597"/>
        <w:tblOverlap w:val="never"/>
        <w:tblW w:w="95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1593"/>
        <w:gridCol w:w="1397"/>
        <w:gridCol w:w="563"/>
        <w:gridCol w:w="240"/>
        <w:gridCol w:w="482"/>
        <w:gridCol w:w="553"/>
        <w:gridCol w:w="412"/>
        <w:gridCol w:w="460"/>
        <w:gridCol w:w="384"/>
        <w:gridCol w:w="413"/>
        <w:gridCol w:w="2156"/>
        <w:gridCol w:w="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Merge w:val="restart"/>
            <w:vAlign w:val="top"/>
          </w:tcPr>
          <w:p>
            <w:pPr>
              <w:pStyle w:val="122"/>
              <w:rPr>
                <w:rFonts w:cs="Arial"/>
                <w:i w:val="0"/>
                <w:sz w:val="16"/>
                <w:szCs w:val="16"/>
              </w:rPr>
            </w:pPr>
          </w:p>
        </w:tc>
        <w:tc>
          <w:tcPr>
            <w:tcW w:w="1593" w:type="dxa"/>
            <w:vMerge w:val="restart"/>
            <w:vAlign w:val="center"/>
          </w:tcPr>
          <w:p>
            <w:pPr>
              <w:pStyle w:val="122"/>
              <w:rPr>
                <w:rFonts w:cs="Arial"/>
                <w:i w:val="0"/>
                <w:sz w:val="16"/>
                <w:szCs w:val="16"/>
                <w:highlight w:val="yellow"/>
              </w:rPr>
            </w:pPr>
            <w:r>
              <w:rPr>
                <w:rFonts w:cs="Arial"/>
                <w:i w:val="0"/>
                <w:sz w:val="16"/>
                <w:szCs w:val="16"/>
              </w:rPr>
              <w:t>(0)</w:t>
            </w:r>
          </w:p>
        </w:tc>
        <w:tc>
          <w:tcPr>
            <w:tcW w:w="1397" w:type="dxa"/>
            <w:vMerge w:val="restart"/>
            <w:vAlign w:val="center"/>
          </w:tcPr>
          <w:p>
            <w:pPr>
              <w:pStyle w:val="122"/>
              <w:rPr>
                <w:rFonts w:cs="Arial"/>
                <w:i w:val="0"/>
                <w:sz w:val="16"/>
                <w:szCs w:val="16"/>
                <w:highlight w:val="yellow"/>
              </w:rPr>
            </w:pPr>
            <w:r>
              <w:rPr>
                <w:rFonts w:cs="Arial"/>
                <w:i w:val="0"/>
                <w:sz w:val="16"/>
                <w:szCs w:val="16"/>
              </w:rPr>
              <w:t xml:space="preserve"> (1)</w:t>
            </w:r>
          </w:p>
        </w:tc>
        <w:tc>
          <w:tcPr>
            <w:tcW w:w="563" w:type="dxa"/>
            <w:vMerge w:val="restart"/>
            <w:vAlign w:val="center"/>
          </w:tcPr>
          <w:p>
            <w:pPr>
              <w:pStyle w:val="122"/>
              <w:rPr>
                <w:rFonts w:cs="Arial"/>
                <w:i w:val="0"/>
                <w:sz w:val="16"/>
                <w:szCs w:val="16"/>
                <w:highlight w:val="yellow"/>
              </w:rPr>
            </w:pPr>
            <w:r>
              <w:rPr>
                <w:rFonts w:cs="Arial"/>
                <w:i w:val="0"/>
                <w:sz w:val="16"/>
                <w:szCs w:val="16"/>
              </w:rPr>
              <w:t>(2)</w:t>
            </w:r>
          </w:p>
        </w:tc>
        <w:tc>
          <w:tcPr>
            <w:tcW w:w="240" w:type="dxa"/>
            <w:vMerge w:val="restart"/>
            <w:vAlign w:val="center"/>
          </w:tcPr>
          <w:p>
            <w:pPr>
              <w:pStyle w:val="122"/>
              <w:rPr>
                <w:rFonts w:cs="Arial"/>
                <w:i w:val="0"/>
                <w:sz w:val="16"/>
                <w:szCs w:val="16"/>
              </w:rPr>
            </w:pPr>
          </w:p>
        </w:tc>
        <w:tc>
          <w:tcPr>
            <w:tcW w:w="2291" w:type="dxa"/>
            <w:gridSpan w:val="5"/>
            <w:vAlign w:val="center"/>
          </w:tcPr>
          <w:p>
            <w:pPr>
              <w:pStyle w:val="122"/>
              <w:rPr>
                <w:rFonts w:cs="Arial"/>
                <w:i w:val="0"/>
                <w:strike/>
                <w:color w:val="000000"/>
                <w:sz w:val="16"/>
                <w:szCs w:val="16"/>
              </w:rPr>
            </w:pPr>
            <w:r>
              <w:rPr>
                <w:rFonts w:cs="Arial"/>
                <w:i w:val="0"/>
                <w:strike/>
                <w:color w:val="000000"/>
                <w:sz w:val="16"/>
                <w:szCs w:val="16"/>
              </w:rPr>
              <w:t>Evaluation assumptions</w:t>
            </w:r>
          </w:p>
        </w:tc>
        <w:tc>
          <w:tcPr>
            <w:tcW w:w="413" w:type="dxa"/>
            <w:vMerge w:val="restart"/>
            <w:vAlign w:val="center"/>
          </w:tcPr>
          <w:p>
            <w:pPr>
              <w:pStyle w:val="122"/>
              <w:rPr>
                <w:rFonts w:cs="Arial"/>
                <w:i w:val="0"/>
                <w:color w:val="000000"/>
                <w:sz w:val="16"/>
                <w:szCs w:val="16"/>
              </w:rPr>
            </w:pPr>
            <w:r>
              <w:rPr>
                <w:rFonts w:cs="Arial"/>
                <w:i w:val="0"/>
                <w:color w:val="000000"/>
                <w:sz w:val="16"/>
                <w:szCs w:val="16"/>
              </w:rPr>
              <w:t>(6)</w:t>
            </w:r>
          </w:p>
        </w:tc>
        <w:tc>
          <w:tcPr>
            <w:tcW w:w="2156" w:type="dxa"/>
            <w:vMerge w:val="restart"/>
            <w:vAlign w:val="center"/>
          </w:tcPr>
          <w:p>
            <w:pPr>
              <w:pStyle w:val="122"/>
              <w:rPr>
                <w:rFonts w:cs="Arial"/>
                <w:i w:val="0"/>
                <w:color w:val="000000"/>
                <w:sz w:val="16"/>
                <w:szCs w:val="16"/>
              </w:rPr>
            </w:pPr>
            <w:r>
              <w:rPr>
                <w:rFonts w:cs="Arial"/>
                <w:i w:val="0"/>
                <w:color w:val="000000"/>
                <w:sz w:val="16"/>
                <w:szCs w:val="16"/>
              </w:rPr>
              <w:t>(7)</w:t>
            </w:r>
          </w:p>
        </w:tc>
        <w:tc>
          <w:tcPr>
            <w:tcW w:w="277" w:type="dxa"/>
            <w:vMerge w:val="restart"/>
            <w:vAlign w:val="top"/>
          </w:tcPr>
          <w:p>
            <w:pPr>
              <w:pStyle w:val="122"/>
              <w:rPr>
                <w:rFonts w:cs="Arial"/>
                <w:i w:val="0"/>
                <w:color w:val="000000"/>
                <w:sz w:val="16"/>
                <w:szCs w:val="16"/>
              </w:rPr>
            </w:pPr>
            <w:r>
              <w:rPr>
                <w:rFonts w:cs="Arial"/>
                <w:i w:val="0"/>
                <w:color w:val="000000"/>
                <w:sz w:val="16"/>
                <w:szCs w:val="16"/>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Merge w:val="continue"/>
            <w:vAlign w:val="top"/>
          </w:tcPr>
          <w:p>
            <w:pPr>
              <w:pStyle w:val="122"/>
              <w:rPr>
                <w:rFonts w:cs="Arial"/>
                <w:i w:val="0"/>
                <w:sz w:val="16"/>
                <w:szCs w:val="16"/>
              </w:rPr>
            </w:pPr>
          </w:p>
        </w:tc>
        <w:tc>
          <w:tcPr>
            <w:tcW w:w="1593" w:type="dxa"/>
            <w:vMerge w:val="continue"/>
            <w:vAlign w:val="top"/>
          </w:tcPr>
          <w:p>
            <w:pPr>
              <w:pStyle w:val="122"/>
              <w:rPr>
                <w:rFonts w:cs="Arial"/>
                <w:i w:val="0"/>
                <w:sz w:val="16"/>
                <w:szCs w:val="16"/>
              </w:rPr>
            </w:pPr>
          </w:p>
        </w:tc>
        <w:tc>
          <w:tcPr>
            <w:tcW w:w="1397" w:type="dxa"/>
            <w:vMerge w:val="continue"/>
            <w:vAlign w:val="top"/>
          </w:tcPr>
          <w:p>
            <w:pPr>
              <w:pStyle w:val="122"/>
              <w:rPr>
                <w:rFonts w:cs="Arial"/>
                <w:i w:val="0"/>
                <w:sz w:val="16"/>
                <w:szCs w:val="16"/>
              </w:rPr>
            </w:pPr>
          </w:p>
        </w:tc>
        <w:tc>
          <w:tcPr>
            <w:tcW w:w="563" w:type="dxa"/>
            <w:vMerge w:val="continue"/>
            <w:vAlign w:val="top"/>
          </w:tcPr>
          <w:p>
            <w:pPr>
              <w:pStyle w:val="122"/>
              <w:rPr>
                <w:rFonts w:cs="Arial"/>
                <w:i w:val="0"/>
                <w:sz w:val="16"/>
                <w:szCs w:val="16"/>
              </w:rPr>
            </w:pPr>
          </w:p>
        </w:tc>
        <w:tc>
          <w:tcPr>
            <w:tcW w:w="240" w:type="dxa"/>
            <w:vMerge w:val="continue"/>
            <w:vAlign w:val="top"/>
          </w:tcPr>
          <w:p>
            <w:pPr>
              <w:pStyle w:val="122"/>
              <w:rPr>
                <w:rFonts w:cs="Arial"/>
                <w:i w:val="0"/>
                <w:sz w:val="16"/>
                <w:szCs w:val="16"/>
              </w:rPr>
            </w:pPr>
          </w:p>
        </w:tc>
        <w:tc>
          <w:tcPr>
            <w:tcW w:w="482" w:type="dxa"/>
            <w:vAlign w:val="top"/>
          </w:tcPr>
          <w:p>
            <w:pPr>
              <w:pStyle w:val="122"/>
              <w:rPr>
                <w:rFonts w:cs="Arial"/>
                <w:i w:val="0"/>
                <w:sz w:val="16"/>
                <w:szCs w:val="16"/>
              </w:rPr>
            </w:pPr>
            <w:r>
              <w:rPr>
                <w:rFonts w:cs="Arial"/>
                <w:i w:val="0"/>
                <w:sz w:val="16"/>
                <w:szCs w:val="16"/>
              </w:rPr>
              <w:t>(1)</w:t>
            </w:r>
          </w:p>
        </w:tc>
        <w:tc>
          <w:tcPr>
            <w:tcW w:w="553" w:type="dxa"/>
            <w:vAlign w:val="top"/>
          </w:tcPr>
          <w:p>
            <w:pPr>
              <w:pStyle w:val="122"/>
              <w:rPr>
                <w:rFonts w:cs="Arial"/>
                <w:i w:val="0"/>
                <w:sz w:val="16"/>
                <w:szCs w:val="16"/>
              </w:rPr>
            </w:pPr>
            <w:r>
              <w:rPr>
                <w:rFonts w:cs="Arial"/>
                <w:i w:val="0"/>
                <w:color w:val="000000"/>
                <w:sz w:val="16"/>
                <w:szCs w:val="16"/>
              </w:rPr>
              <w:t>(2)</w:t>
            </w:r>
          </w:p>
        </w:tc>
        <w:tc>
          <w:tcPr>
            <w:tcW w:w="412" w:type="dxa"/>
            <w:vAlign w:val="top"/>
          </w:tcPr>
          <w:p>
            <w:pPr>
              <w:pStyle w:val="122"/>
              <w:rPr>
                <w:rFonts w:cs="Arial"/>
                <w:i w:val="0"/>
                <w:color w:val="000000"/>
                <w:sz w:val="16"/>
                <w:szCs w:val="16"/>
              </w:rPr>
            </w:pPr>
            <w:r>
              <w:rPr>
                <w:rFonts w:cs="Arial"/>
                <w:i w:val="0"/>
                <w:color w:val="000000"/>
                <w:sz w:val="16"/>
                <w:szCs w:val="16"/>
              </w:rPr>
              <w:t>(3)</w:t>
            </w:r>
          </w:p>
        </w:tc>
        <w:tc>
          <w:tcPr>
            <w:tcW w:w="460" w:type="dxa"/>
            <w:vAlign w:val="top"/>
          </w:tcPr>
          <w:p>
            <w:pPr>
              <w:pStyle w:val="122"/>
              <w:rPr>
                <w:rFonts w:cs="Arial"/>
                <w:i w:val="0"/>
                <w:color w:val="000000"/>
                <w:sz w:val="16"/>
                <w:szCs w:val="16"/>
              </w:rPr>
            </w:pPr>
            <w:r>
              <w:rPr>
                <w:rFonts w:cs="Arial"/>
                <w:i w:val="0"/>
                <w:sz w:val="16"/>
                <w:szCs w:val="16"/>
              </w:rPr>
              <w:t>(4)</w:t>
            </w:r>
          </w:p>
        </w:tc>
        <w:tc>
          <w:tcPr>
            <w:tcW w:w="384" w:type="dxa"/>
            <w:vAlign w:val="top"/>
          </w:tcPr>
          <w:p>
            <w:pPr>
              <w:pStyle w:val="122"/>
              <w:rPr>
                <w:rFonts w:cs="Arial"/>
                <w:i w:val="0"/>
                <w:color w:val="000000"/>
                <w:sz w:val="16"/>
                <w:szCs w:val="16"/>
              </w:rPr>
            </w:pPr>
            <w:r>
              <w:rPr>
                <w:rFonts w:cs="Arial"/>
                <w:i w:val="0"/>
                <w:color w:val="000000"/>
                <w:sz w:val="16"/>
                <w:szCs w:val="16"/>
              </w:rPr>
              <w:t>(5)</w:t>
            </w:r>
          </w:p>
        </w:tc>
        <w:tc>
          <w:tcPr>
            <w:tcW w:w="413" w:type="dxa"/>
            <w:vMerge w:val="continue"/>
            <w:vAlign w:val="top"/>
          </w:tcPr>
          <w:p>
            <w:pPr>
              <w:pStyle w:val="122"/>
              <w:rPr>
                <w:rFonts w:cs="Arial"/>
                <w:i w:val="0"/>
                <w:color w:val="000000"/>
                <w:sz w:val="16"/>
                <w:szCs w:val="16"/>
              </w:rPr>
            </w:pPr>
          </w:p>
        </w:tc>
        <w:tc>
          <w:tcPr>
            <w:tcW w:w="2156" w:type="dxa"/>
            <w:vMerge w:val="continue"/>
            <w:vAlign w:val="top"/>
          </w:tcPr>
          <w:p>
            <w:pPr>
              <w:pStyle w:val="122"/>
              <w:rPr>
                <w:rFonts w:cs="Arial"/>
                <w:i w:val="0"/>
                <w:color w:val="000000"/>
                <w:sz w:val="16"/>
                <w:szCs w:val="16"/>
              </w:rPr>
            </w:pPr>
          </w:p>
        </w:tc>
        <w:tc>
          <w:tcPr>
            <w:tcW w:w="277" w:type="dxa"/>
            <w:vMerge w:val="continue"/>
            <w:vAlign w:val="top"/>
          </w:tcPr>
          <w:p>
            <w:pPr>
              <w:pStyle w:val="122"/>
              <w:rPr>
                <w:rFonts w:cs="Arial"/>
                <w:i w:val="0"/>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5" w:hRule="atLeast"/>
        </w:trPr>
        <w:tc>
          <w:tcPr>
            <w:tcW w:w="622" w:type="dxa"/>
            <w:vMerge w:val="continue"/>
            <w:vAlign w:val="top"/>
          </w:tcPr>
          <w:p>
            <w:pPr>
              <w:pStyle w:val="122"/>
              <w:rPr>
                <w:rFonts w:cs="Arial"/>
                <w:i w:val="0"/>
                <w:sz w:val="16"/>
                <w:szCs w:val="16"/>
              </w:rPr>
            </w:pPr>
          </w:p>
        </w:tc>
        <w:tc>
          <w:tcPr>
            <w:tcW w:w="3553" w:type="dxa"/>
            <w:gridSpan w:val="3"/>
            <w:vAlign w:val="top"/>
          </w:tcPr>
          <w:p>
            <w:pPr>
              <w:pStyle w:val="122"/>
              <w:rPr>
                <w:rFonts w:cs="Arial"/>
                <w:i w:val="0"/>
                <w:sz w:val="16"/>
                <w:szCs w:val="16"/>
              </w:rPr>
            </w:pPr>
            <w:r>
              <w:rPr>
                <w:rFonts w:cs="Arial"/>
                <w:i w:val="0"/>
                <w:sz w:val="16"/>
                <w:szCs w:val="16"/>
              </w:rPr>
              <w:t>(0) Power saving schemes description</w:t>
            </w:r>
          </w:p>
          <w:p>
            <w:pPr>
              <w:pStyle w:val="122"/>
              <w:rPr>
                <w:rFonts w:cs="Arial"/>
                <w:i w:val="0"/>
                <w:sz w:val="16"/>
                <w:szCs w:val="16"/>
              </w:rPr>
            </w:pPr>
            <w:r>
              <w:rPr>
                <w:rFonts w:cs="Arial"/>
                <w:i w:val="0"/>
                <w:sz w:val="16"/>
                <w:szCs w:val="16"/>
              </w:rPr>
              <w:t xml:space="preserve">(1) Average power consumption </w:t>
            </w:r>
            <w:r>
              <w:rPr>
                <w:rFonts w:cs="Arial"/>
                <w:i w:val="0"/>
                <w:strike/>
                <w:color w:val="FF0000"/>
                <w:sz w:val="16"/>
                <w:szCs w:val="16"/>
              </w:rPr>
              <w:t>per slot</w:t>
            </w:r>
          </w:p>
          <w:p>
            <w:pPr>
              <w:pStyle w:val="122"/>
              <w:rPr>
                <w:rFonts w:cs="Arial"/>
                <w:i w:val="0"/>
                <w:color w:val="808080"/>
                <w:sz w:val="16"/>
                <w:szCs w:val="16"/>
              </w:rPr>
            </w:pPr>
            <w:r>
              <w:rPr>
                <w:rFonts w:cs="Arial"/>
                <w:i w:val="0"/>
                <w:sz w:val="16"/>
                <w:szCs w:val="16"/>
              </w:rPr>
              <w:t>(2) Power reduction compared to baseline [%]</w:t>
            </w:r>
          </w:p>
        </w:tc>
        <w:tc>
          <w:tcPr>
            <w:tcW w:w="240" w:type="dxa"/>
            <w:vAlign w:val="top"/>
          </w:tcPr>
          <w:p>
            <w:pPr>
              <w:pStyle w:val="122"/>
              <w:rPr>
                <w:rFonts w:cs="Arial"/>
                <w:i w:val="0"/>
                <w:sz w:val="16"/>
                <w:szCs w:val="16"/>
              </w:rPr>
            </w:pPr>
          </w:p>
        </w:tc>
        <w:tc>
          <w:tcPr>
            <w:tcW w:w="4860" w:type="dxa"/>
            <w:gridSpan w:val="7"/>
            <w:vAlign w:val="top"/>
          </w:tcPr>
          <w:p>
            <w:pPr>
              <w:pStyle w:val="122"/>
              <w:rPr>
                <w:rFonts w:cs="Arial"/>
                <w:i w:val="0"/>
                <w:sz w:val="16"/>
                <w:szCs w:val="16"/>
              </w:rPr>
            </w:pPr>
            <w:r>
              <w:rPr>
                <w:rFonts w:cs="Arial"/>
                <w:i w:val="0"/>
                <w:sz w:val="16"/>
                <w:szCs w:val="16"/>
              </w:rPr>
              <w:t xml:space="preserve">(1) </w:t>
            </w:r>
            <w:r>
              <w:rPr>
                <w:rFonts w:cs="Arial"/>
                <w:i w:val="0"/>
                <w:strike/>
                <w:color w:val="FF0000"/>
                <w:sz w:val="16"/>
                <w:szCs w:val="16"/>
              </w:rPr>
              <w:t>RRC Idle / connected?</w:t>
            </w:r>
            <w:r>
              <w:rPr>
                <w:rFonts w:cs="Arial"/>
                <w:i w:val="0"/>
                <w:sz w:val="16"/>
                <w:szCs w:val="16"/>
              </w:rPr>
              <w:t xml:space="preserve"> </w:t>
            </w:r>
            <w:r>
              <w:rPr>
                <w:rFonts w:cs="Arial"/>
                <w:i w:val="0"/>
                <w:color w:val="FF0000"/>
                <w:sz w:val="16"/>
                <w:szCs w:val="16"/>
              </w:rPr>
              <w:t>RRC Idle/RRC Inactive or  RRC Connected</w:t>
            </w:r>
          </w:p>
          <w:p>
            <w:pPr>
              <w:pStyle w:val="122"/>
              <w:rPr>
                <w:rFonts w:cs="Arial"/>
                <w:i w:val="0"/>
                <w:color w:val="000000"/>
                <w:sz w:val="16"/>
                <w:szCs w:val="16"/>
              </w:rPr>
            </w:pPr>
            <w:r>
              <w:rPr>
                <w:rFonts w:cs="Arial"/>
                <w:i w:val="0"/>
                <w:color w:val="000000"/>
                <w:sz w:val="16"/>
                <w:szCs w:val="16"/>
              </w:rPr>
              <w:t>(2)Measurement period [ms]</w:t>
            </w:r>
          </w:p>
          <w:p>
            <w:pPr>
              <w:pStyle w:val="122"/>
              <w:rPr>
                <w:rFonts w:cs="Arial"/>
                <w:i w:val="0"/>
                <w:color w:val="FF0000"/>
                <w:sz w:val="16"/>
                <w:szCs w:val="16"/>
              </w:rPr>
            </w:pPr>
            <w:r>
              <w:rPr>
                <w:rFonts w:cs="Arial"/>
                <w:i w:val="0"/>
                <w:color w:val="000000"/>
                <w:sz w:val="16"/>
                <w:szCs w:val="16"/>
              </w:rPr>
              <w:t>(3)number of samples(e.g., SSB bursts) in each MP</w:t>
            </w:r>
            <w:r>
              <w:rPr>
                <w:rFonts w:cs="Arial"/>
                <w:i w:val="0"/>
                <w:color w:val="FF0000"/>
                <w:sz w:val="16"/>
                <w:szCs w:val="16"/>
              </w:rPr>
              <w:t xml:space="preserve"> </w:t>
            </w:r>
          </w:p>
          <w:p>
            <w:pPr>
              <w:pStyle w:val="122"/>
              <w:rPr>
                <w:rFonts w:cs="Arial"/>
                <w:i w:val="0"/>
                <w:color w:val="000000"/>
                <w:sz w:val="16"/>
                <w:szCs w:val="16"/>
              </w:rPr>
            </w:pPr>
            <w:r>
              <w:rPr>
                <w:rFonts w:cs="Arial"/>
                <w:i w:val="0"/>
                <w:color w:val="000000"/>
                <w:sz w:val="16"/>
                <w:szCs w:val="16"/>
              </w:rPr>
              <w:t>(4) UE speed and channel model</w:t>
            </w:r>
          </w:p>
          <w:p>
            <w:pPr>
              <w:pStyle w:val="122"/>
              <w:rPr>
                <w:rFonts w:cs="Arial"/>
                <w:i w:val="0"/>
                <w:color w:val="000000"/>
                <w:sz w:val="16"/>
                <w:szCs w:val="16"/>
              </w:rPr>
            </w:pPr>
            <w:r>
              <w:rPr>
                <w:rFonts w:cs="Arial"/>
                <w:i w:val="0"/>
                <w:color w:val="000000"/>
                <w:sz w:val="16"/>
                <w:szCs w:val="16"/>
              </w:rPr>
              <w:t>(5) system impact, e.g., overhead</w:t>
            </w:r>
          </w:p>
          <w:p>
            <w:pPr>
              <w:pStyle w:val="122"/>
              <w:rPr>
                <w:rFonts w:cs="Arial"/>
                <w:i w:val="0"/>
                <w:strike/>
                <w:color w:val="FF0000"/>
                <w:sz w:val="16"/>
                <w:szCs w:val="16"/>
              </w:rPr>
            </w:pPr>
            <w:r>
              <w:rPr>
                <w:rFonts w:cs="Arial"/>
                <w:i w:val="0"/>
                <w:color w:val="000000"/>
                <w:sz w:val="16"/>
                <w:szCs w:val="16"/>
              </w:rPr>
              <w:t xml:space="preserve">(6) </w:t>
            </w:r>
            <w:r>
              <w:rPr>
                <w:rFonts w:cs="Arial"/>
                <w:i w:val="0"/>
                <w:color w:val="FF0000"/>
                <w:sz w:val="16"/>
                <w:szCs w:val="16"/>
              </w:rPr>
              <w:t>Performance impact</w:t>
            </w:r>
            <w:r>
              <w:rPr>
                <w:rFonts w:cs="Arial"/>
                <w:i w:val="0"/>
                <w:strike/>
                <w:color w:val="FF0000"/>
                <w:sz w:val="16"/>
                <w:szCs w:val="16"/>
              </w:rPr>
              <w:t>, e.g., RSRP accuracy, channel power variation</w:t>
            </w:r>
          </w:p>
          <w:p>
            <w:pPr>
              <w:pStyle w:val="122"/>
              <w:rPr>
                <w:rFonts w:cs="Arial"/>
                <w:i w:val="0"/>
                <w:sz w:val="16"/>
                <w:szCs w:val="16"/>
              </w:rPr>
            </w:pPr>
            <w:r>
              <w:rPr>
                <w:rFonts w:cs="Arial"/>
                <w:i w:val="0"/>
                <w:sz w:val="16"/>
                <w:szCs w:val="16"/>
              </w:rPr>
              <w:t>(7)Additional assumption, e.g., PO and SSB offset,</w:t>
            </w:r>
          </w:p>
          <w:p>
            <w:pPr>
              <w:pStyle w:val="122"/>
              <w:rPr>
                <w:rFonts w:cs="Arial"/>
                <w:i w:val="0"/>
                <w:sz w:val="16"/>
                <w:szCs w:val="16"/>
              </w:rPr>
            </w:pPr>
          </w:p>
        </w:tc>
        <w:tc>
          <w:tcPr>
            <w:tcW w:w="277" w:type="dxa"/>
            <w:vMerge w:val="continue"/>
            <w:vAlign w:val="top"/>
          </w:tcPr>
          <w:p>
            <w:pPr>
              <w:pStyle w:val="122"/>
              <w:rPr>
                <w:rFonts w:cs="Arial"/>
                <w:i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Merge w:val="restart"/>
            <w:vAlign w:val="center"/>
          </w:tcPr>
          <w:p>
            <w:pPr>
              <w:pStyle w:val="122"/>
              <w:jc w:val="center"/>
              <w:rPr>
                <w:rFonts w:hint="eastAsia" w:eastAsia="宋体" w:cs="Arial"/>
                <w:i w:val="0"/>
                <w:sz w:val="16"/>
                <w:szCs w:val="16"/>
                <w:lang w:val="en-US" w:eastAsia="zh-CN"/>
              </w:rPr>
            </w:pPr>
            <w:r>
              <w:rPr>
                <w:rFonts w:cs="Arial"/>
                <w:i w:val="0"/>
                <w:sz w:val="16"/>
                <w:szCs w:val="16"/>
              </w:rPr>
              <w:t xml:space="preserve">Source </w:t>
            </w:r>
            <w:r>
              <w:rPr>
                <w:rFonts w:hint="eastAsia" w:eastAsia="宋体" w:cs="Arial"/>
                <w:i w:val="0"/>
                <w:sz w:val="16"/>
                <w:szCs w:val="16"/>
                <w:lang w:val="en-US" w:eastAsia="zh-CN"/>
              </w:rPr>
              <w:t>ZTE</w:t>
            </w:r>
          </w:p>
        </w:tc>
        <w:tc>
          <w:tcPr>
            <w:tcW w:w="1593"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Align measurement occasion with DRX ON duration</w:t>
            </w:r>
          </w:p>
        </w:tc>
        <w:tc>
          <w:tcPr>
            <w:tcW w:w="1397" w:type="dxa"/>
            <w:vAlign w:val="center"/>
          </w:tcPr>
          <w:p>
            <w:pPr>
              <w:pStyle w:val="122"/>
              <w:keepNext w:val="0"/>
              <w:keepLines w:val="0"/>
              <w:pageBreakBefore w:val="0"/>
              <w:widowControl/>
              <w:kinsoku/>
              <w:wordWrap/>
              <w:overflowPunct/>
              <w:topLinePunct w:val="0"/>
              <w:autoSpaceDE/>
              <w:autoSpaceDN/>
              <w:bidi w:val="0"/>
              <w:adjustRightInd/>
              <w:snapToGrid/>
              <w:spacing w:before="0" w:after="73" w:afterLines="2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6.53(baseline)</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6.56(Aligned)</w:t>
            </w:r>
          </w:p>
        </w:tc>
        <w:tc>
          <w:tcPr>
            <w:tcW w:w="563"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13.5</w:t>
            </w:r>
          </w:p>
        </w:tc>
        <w:tc>
          <w:tcPr>
            <w:tcW w:w="240"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p>
        </w:tc>
        <w:tc>
          <w:tcPr>
            <w:tcW w:w="482"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Idle</w:t>
            </w:r>
          </w:p>
        </w:tc>
        <w:tc>
          <w:tcPr>
            <w:tcW w:w="553"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320</w:t>
            </w:r>
          </w:p>
        </w:tc>
        <w:tc>
          <w:tcPr>
            <w:tcW w:w="412"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1</w:t>
            </w:r>
          </w:p>
        </w:tc>
        <w:tc>
          <w:tcPr>
            <w:tcW w:w="460"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N/A</w:t>
            </w:r>
          </w:p>
        </w:tc>
        <w:tc>
          <w:tcPr>
            <w:tcW w:w="384"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N/A</w:t>
            </w:r>
          </w:p>
        </w:tc>
        <w:tc>
          <w:tcPr>
            <w:tcW w:w="413"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N/A</w:t>
            </w:r>
          </w:p>
        </w:tc>
        <w:tc>
          <w:tcPr>
            <w:tcW w:w="2156"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PO：10%</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5"/>
                <w:szCs w:val="15"/>
                <w:lang w:val="en-US" w:eastAsia="zh-CN"/>
              </w:rPr>
            </w:pPr>
            <w:r>
              <w:rPr>
                <w:rFonts w:hint="eastAsia" w:eastAsia="宋体" w:cs="Arial"/>
                <w:i w:val="0"/>
                <w:sz w:val="15"/>
                <w:szCs w:val="15"/>
                <w:lang w:val="en-US" w:eastAsia="zh-CN"/>
              </w:rPr>
              <w:t>Baseline offset：U(0, measurement period)</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Aligned offset:0</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N=8, DRX:320-10</w:t>
            </w:r>
          </w:p>
        </w:tc>
        <w:tc>
          <w:tcPr>
            <w:tcW w:w="277" w:type="dxa"/>
            <w:vMerge w:val="restart"/>
            <w:vAlign w:val="top"/>
          </w:tcPr>
          <w:p>
            <w:pPr>
              <w:pStyle w:val="122"/>
              <w:rPr>
                <w:rFonts w:cs="Arial"/>
                <w:i w:val="0"/>
                <w:sz w:val="16"/>
                <w:szCs w:val="16"/>
              </w:rPr>
            </w:pPr>
          </w:p>
          <w:p>
            <w:pPr>
              <w:pStyle w:val="122"/>
              <w:rPr>
                <w:rFonts w:cs="Arial"/>
                <w:i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Merge w:val="continue"/>
            <w:vAlign w:val="top"/>
          </w:tcPr>
          <w:p>
            <w:pPr>
              <w:pStyle w:val="122"/>
              <w:rPr>
                <w:rFonts w:cs="Arial"/>
                <w:i w:val="0"/>
                <w:sz w:val="16"/>
                <w:szCs w:val="16"/>
              </w:rPr>
            </w:pPr>
          </w:p>
        </w:tc>
        <w:tc>
          <w:tcPr>
            <w:tcW w:w="1593"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Reduce the number of cells to be measured</w:t>
            </w:r>
          </w:p>
        </w:tc>
        <w:tc>
          <w:tcPr>
            <w:tcW w:w="1397"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6.53(N=8)</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5.66(N=1)</w:t>
            </w:r>
          </w:p>
        </w:tc>
        <w:tc>
          <w:tcPr>
            <w:tcW w:w="563"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13.3</w:t>
            </w:r>
          </w:p>
        </w:tc>
        <w:tc>
          <w:tcPr>
            <w:tcW w:w="240"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p>
        </w:tc>
        <w:tc>
          <w:tcPr>
            <w:tcW w:w="482"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Idle</w:t>
            </w:r>
          </w:p>
        </w:tc>
        <w:tc>
          <w:tcPr>
            <w:tcW w:w="553"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320</w:t>
            </w:r>
          </w:p>
        </w:tc>
        <w:tc>
          <w:tcPr>
            <w:tcW w:w="412"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1</w:t>
            </w:r>
          </w:p>
        </w:tc>
        <w:tc>
          <w:tcPr>
            <w:tcW w:w="460"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N/A</w:t>
            </w:r>
          </w:p>
        </w:tc>
        <w:tc>
          <w:tcPr>
            <w:tcW w:w="384"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N/A</w:t>
            </w:r>
          </w:p>
        </w:tc>
        <w:tc>
          <w:tcPr>
            <w:tcW w:w="413"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cs="Arial"/>
                <w:i w:val="0"/>
                <w:sz w:val="16"/>
                <w:szCs w:val="16"/>
              </w:rPr>
            </w:pPr>
            <w:r>
              <w:rPr>
                <w:rFonts w:hint="eastAsia" w:eastAsia="宋体" w:cs="Arial"/>
                <w:i w:val="0"/>
                <w:sz w:val="16"/>
                <w:szCs w:val="16"/>
                <w:lang w:val="en-US" w:eastAsia="zh-CN"/>
              </w:rPr>
              <w:t>N/A</w:t>
            </w:r>
          </w:p>
        </w:tc>
        <w:tc>
          <w:tcPr>
            <w:tcW w:w="2156"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PO：10%</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 xml:space="preserve"> Offset：U(0, measurement period)</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cs="Arial"/>
                <w:i w:val="0"/>
                <w:sz w:val="16"/>
                <w:szCs w:val="16"/>
              </w:rPr>
            </w:pPr>
            <w:r>
              <w:rPr>
                <w:rFonts w:hint="eastAsia" w:eastAsia="宋体" w:cs="Arial"/>
                <w:i w:val="0"/>
                <w:sz w:val="16"/>
                <w:szCs w:val="16"/>
                <w:lang w:val="en-US" w:eastAsia="zh-CN"/>
              </w:rPr>
              <w:t>DRX:320-10</w:t>
            </w:r>
          </w:p>
        </w:tc>
        <w:tc>
          <w:tcPr>
            <w:tcW w:w="277" w:type="dxa"/>
            <w:vMerge w:val="continue"/>
            <w:vAlign w:val="top"/>
          </w:tcPr>
          <w:p>
            <w:pPr>
              <w:pStyle w:val="122"/>
              <w:rPr>
                <w:rFonts w:cs="Arial"/>
                <w:i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Merge w:val="continue"/>
            <w:vAlign w:val="top"/>
          </w:tcPr>
          <w:p>
            <w:pPr>
              <w:pStyle w:val="122"/>
              <w:rPr>
                <w:rFonts w:cs="Arial"/>
                <w:i w:val="0"/>
                <w:sz w:val="16"/>
                <w:szCs w:val="16"/>
              </w:rPr>
            </w:pPr>
          </w:p>
        </w:tc>
        <w:tc>
          <w:tcPr>
            <w:tcW w:w="1593"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cs="Arial"/>
                <w:i w:val="0"/>
                <w:sz w:val="16"/>
                <w:szCs w:val="16"/>
              </w:rPr>
            </w:pPr>
            <w:r>
              <w:rPr>
                <w:rFonts w:hint="eastAsia" w:cs="Arial"/>
                <w:i w:val="0"/>
                <w:sz w:val="16"/>
                <w:szCs w:val="16"/>
              </w:rPr>
              <w:t>Increase the measurement cycle</w:t>
            </w:r>
          </w:p>
        </w:tc>
        <w:tc>
          <w:tcPr>
            <w:tcW w:w="1397" w:type="dxa"/>
            <w:vAlign w:val="center"/>
          </w:tcPr>
          <w:p>
            <w:pPr>
              <w:pStyle w:val="122"/>
              <w:keepNext w:val="0"/>
              <w:keepLines w:val="0"/>
              <w:pageBreakBefore w:val="0"/>
              <w:widowControl/>
              <w:kinsoku/>
              <w:wordWrap/>
              <w:overflowPunct/>
              <w:topLinePunct w:val="0"/>
              <w:autoSpaceDE/>
              <w:autoSpaceDN/>
              <w:bidi w:val="0"/>
              <w:adjustRightInd/>
              <w:snapToGrid/>
              <w:spacing w:before="0" w:after="73" w:afterLines="20"/>
              <w:jc w:val="center"/>
              <w:textAlignment w:val="auto"/>
              <w:outlineLvl w:val="9"/>
              <w:rPr>
                <w:rFonts w:hint="default" w:ascii="Arial" w:hAnsi="Arial" w:cs="Arial"/>
                <w:i w:val="0"/>
                <w:iCs/>
                <w:sz w:val="16"/>
                <w:szCs w:val="16"/>
                <w:lang w:val="en-US" w:eastAsia="zh-CN"/>
              </w:rPr>
            </w:pPr>
            <w:r>
              <w:rPr>
                <w:rFonts w:hint="default" w:ascii="Arial" w:hAnsi="Arial" w:cs="Arial"/>
                <w:i w:val="0"/>
                <w:iCs/>
                <w:sz w:val="16"/>
                <w:szCs w:val="16"/>
                <w:lang w:val="en-US" w:eastAsia="zh-CN"/>
              </w:rPr>
              <w:t>20.28(</w:t>
            </w:r>
            <w:r>
              <w:rPr>
                <w:rFonts w:hint="eastAsia" w:ascii="Arial" w:hAnsi="Arial" w:cs="Arial"/>
                <w:i w:val="0"/>
                <w:iCs/>
                <w:sz w:val="16"/>
                <w:szCs w:val="16"/>
                <w:lang w:val="en-US" w:eastAsia="zh-CN"/>
              </w:rPr>
              <w:t xml:space="preserve"> 160ms</w:t>
            </w:r>
            <w:r>
              <w:rPr>
                <w:rFonts w:hint="default" w:ascii="Arial" w:hAnsi="Arial" w:cs="Arial"/>
                <w:i w:val="0"/>
                <w:iCs/>
                <w:sz w:val="16"/>
                <w:szCs w:val="16"/>
                <w:lang w:val="en-US" w:eastAsia="zh-CN"/>
              </w:rPr>
              <w:t>)</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lang w:val="en-US" w:eastAsia="zh-CN"/>
              </w:rPr>
            </w:pPr>
            <w:r>
              <w:rPr>
                <w:rFonts w:hint="default" w:ascii="Arial" w:hAnsi="Arial" w:cs="Arial"/>
                <w:i w:val="0"/>
                <w:iCs/>
                <w:sz w:val="16"/>
                <w:szCs w:val="16"/>
                <w:lang w:val="en-US" w:eastAsia="zh-CN"/>
              </w:rPr>
              <w:t>18.03</w:t>
            </w:r>
            <w:r>
              <w:rPr>
                <w:rFonts w:hint="eastAsia" w:ascii="Arial" w:hAnsi="Arial" w:cs="Arial"/>
                <w:i w:val="0"/>
                <w:iCs/>
                <w:sz w:val="16"/>
                <w:szCs w:val="16"/>
                <w:lang w:val="en-US" w:eastAsia="zh-CN"/>
              </w:rPr>
              <w:t>(4*160ms)</w:t>
            </w:r>
          </w:p>
        </w:tc>
        <w:tc>
          <w:tcPr>
            <w:tcW w:w="563"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11.1</w:t>
            </w:r>
          </w:p>
        </w:tc>
        <w:tc>
          <w:tcPr>
            <w:tcW w:w="240"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p>
        </w:tc>
        <w:tc>
          <w:tcPr>
            <w:tcW w:w="482"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Connect</w:t>
            </w:r>
          </w:p>
        </w:tc>
        <w:tc>
          <w:tcPr>
            <w:tcW w:w="553"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640</w:t>
            </w:r>
          </w:p>
        </w:tc>
        <w:tc>
          <w:tcPr>
            <w:tcW w:w="412"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1</w:t>
            </w:r>
          </w:p>
        </w:tc>
        <w:tc>
          <w:tcPr>
            <w:tcW w:w="460"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N/A</w:t>
            </w:r>
          </w:p>
        </w:tc>
        <w:tc>
          <w:tcPr>
            <w:tcW w:w="384"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N/A</w:t>
            </w:r>
          </w:p>
        </w:tc>
        <w:tc>
          <w:tcPr>
            <w:tcW w:w="413"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cs="Arial"/>
                <w:i w:val="0"/>
                <w:sz w:val="16"/>
                <w:szCs w:val="16"/>
              </w:rPr>
            </w:pPr>
            <w:r>
              <w:rPr>
                <w:rFonts w:hint="eastAsia" w:eastAsia="宋体" w:cs="Arial"/>
                <w:i w:val="0"/>
                <w:sz w:val="16"/>
                <w:szCs w:val="16"/>
                <w:lang w:val="en-US" w:eastAsia="zh-CN"/>
              </w:rPr>
              <w:t>N/A</w:t>
            </w:r>
          </w:p>
        </w:tc>
        <w:tc>
          <w:tcPr>
            <w:tcW w:w="2156"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DRX:160-40-10</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offset：U(0, measurement period)</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N=8</w:t>
            </w:r>
          </w:p>
        </w:tc>
        <w:tc>
          <w:tcPr>
            <w:tcW w:w="277" w:type="dxa"/>
            <w:vMerge w:val="continue"/>
            <w:vAlign w:val="top"/>
          </w:tcPr>
          <w:p>
            <w:pPr>
              <w:pStyle w:val="122"/>
              <w:rPr>
                <w:rFonts w:cs="Arial"/>
                <w:i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Merge w:val="continue"/>
            <w:vAlign w:val="top"/>
          </w:tcPr>
          <w:p>
            <w:pPr>
              <w:pStyle w:val="122"/>
              <w:rPr>
                <w:rFonts w:cs="Arial"/>
                <w:i w:val="0"/>
                <w:sz w:val="16"/>
                <w:szCs w:val="16"/>
              </w:rPr>
            </w:pPr>
          </w:p>
        </w:tc>
        <w:tc>
          <w:tcPr>
            <w:tcW w:w="1593"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cs="Arial"/>
                <w:i w:val="0"/>
                <w:sz w:val="16"/>
                <w:szCs w:val="16"/>
              </w:rPr>
            </w:pPr>
            <w:r>
              <w:rPr>
                <w:rFonts w:hint="eastAsia" w:cs="Arial"/>
                <w:i w:val="0"/>
                <w:sz w:val="16"/>
                <w:szCs w:val="16"/>
              </w:rPr>
              <w:t>Reduce the number of cells to be measured</w:t>
            </w:r>
          </w:p>
        </w:tc>
        <w:tc>
          <w:tcPr>
            <w:tcW w:w="1397" w:type="dxa"/>
            <w:vAlign w:val="center"/>
          </w:tcPr>
          <w:p>
            <w:pPr>
              <w:pStyle w:val="122"/>
              <w:keepNext w:val="0"/>
              <w:keepLines w:val="0"/>
              <w:pageBreakBefore w:val="0"/>
              <w:widowControl/>
              <w:kinsoku/>
              <w:wordWrap/>
              <w:overflowPunct/>
              <w:topLinePunct w:val="0"/>
              <w:autoSpaceDE/>
              <w:autoSpaceDN/>
              <w:bidi w:val="0"/>
              <w:adjustRightInd/>
              <w:snapToGrid/>
              <w:spacing w:before="0" w:after="73" w:afterLines="20"/>
              <w:jc w:val="center"/>
              <w:textAlignment w:val="auto"/>
              <w:outlineLvl w:val="9"/>
              <w:rPr>
                <w:rFonts w:hint="default" w:ascii="Arial" w:hAnsi="Arial" w:cs="Arial"/>
                <w:i w:val="0"/>
                <w:iCs/>
                <w:sz w:val="16"/>
                <w:szCs w:val="16"/>
                <w:lang w:val="en-US" w:eastAsia="zh-CN"/>
              </w:rPr>
            </w:pPr>
            <w:r>
              <w:rPr>
                <w:rFonts w:hint="default" w:ascii="Arial" w:hAnsi="Arial" w:cs="Arial"/>
                <w:i w:val="0"/>
                <w:iCs/>
                <w:sz w:val="16"/>
                <w:szCs w:val="16"/>
                <w:lang w:val="en-US" w:eastAsia="zh-CN"/>
              </w:rPr>
              <w:t>20.28(</w:t>
            </w:r>
            <w:r>
              <w:rPr>
                <w:rFonts w:hint="eastAsia" w:cs="Arial"/>
                <w:i w:val="0"/>
                <w:iCs/>
                <w:sz w:val="16"/>
                <w:szCs w:val="16"/>
                <w:lang w:val="en-US" w:eastAsia="zh-CN"/>
              </w:rPr>
              <w:t>N=8</w:t>
            </w:r>
            <w:r>
              <w:rPr>
                <w:rFonts w:hint="default" w:ascii="Arial" w:hAnsi="Arial" w:cs="Arial"/>
                <w:i w:val="0"/>
                <w:iCs/>
                <w:sz w:val="16"/>
                <w:szCs w:val="16"/>
                <w:lang w:val="en-US" w:eastAsia="zh-CN"/>
              </w:rPr>
              <w:t>)</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cs="Arial"/>
                <w:i w:val="0"/>
                <w:sz w:val="16"/>
                <w:szCs w:val="16"/>
              </w:rPr>
            </w:pPr>
            <w:r>
              <w:rPr>
                <w:rFonts w:hint="default" w:ascii="Arial" w:hAnsi="Arial" w:cs="Arial"/>
                <w:i w:val="0"/>
                <w:iCs/>
                <w:sz w:val="16"/>
                <w:szCs w:val="16"/>
                <w:lang w:val="en-US" w:eastAsia="zh-CN"/>
              </w:rPr>
              <w:t>18.</w:t>
            </w:r>
            <w:r>
              <w:rPr>
                <w:rFonts w:hint="eastAsia" w:cs="Arial"/>
                <w:i w:val="0"/>
                <w:iCs/>
                <w:sz w:val="16"/>
                <w:szCs w:val="16"/>
                <w:lang w:val="en-US" w:eastAsia="zh-CN"/>
              </w:rPr>
              <w:t>59</w:t>
            </w:r>
            <w:r>
              <w:rPr>
                <w:rFonts w:hint="eastAsia" w:ascii="Arial" w:hAnsi="Arial" w:cs="Arial"/>
                <w:i w:val="0"/>
                <w:iCs/>
                <w:sz w:val="16"/>
                <w:szCs w:val="16"/>
                <w:lang w:val="en-US" w:eastAsia="zh-CN"/>
              </w:rPr>
              <w:t>(</w:t>
            </w:r>
            <w:r>
              <w:rPr>
                <w:rFonts w:hint="eastAsia" w:cs="Arial"/>
                <w:i w:val="0"/>
                <w:iCs/>
                <w:sz w:val="16"/>
                <w:szCs w:val="16"/>
                <w:lang w:val="en-US" w:eastAsia="zh-CN"/>
              </w:rPr>
              <w:t>N=1</w:t>
            </w:r>
            <w:r>
              <w:rPr>
                <w:rFonts w:hint="eastAsia" w:ascii="Arial" w:hAnsi="Arial" w:cs="Arial"/>
                <w:i w:val="0"/>
                <w:iCs/>
                <w:sz w:val="16"/>
                <w:szCs w:val="16"/>
                <w:lang w:val="en-US" w:eastAsia="zh-CN"/>
              </w:rPr>
              <w:t>)</w:t>
            </w:r>
          </w:p>
        </w:tc>
        <w:tc>
          <w:tcPr>
            <w:tcW w:w="563"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lang w:val="en-US"/>
              </w:rPr>
            </w:pPr>
            <w:r>
              <w:rPr>
                <w:rFonts w:hint="eastAsia" w:eastAsia="宋体" w:cs="Arial"/>
                <w:i w:val="0"/>
                <w:sz w:val="16"/>
                <w:szCs w:val="16"/>
                <w:lang w:val="en-US" w:eastAsia="zh-CN"/>
              </w:rPr>
              <w:t>8.3</w:t>
            </w:r>
          </w:p>
        </w:tc>
        <w:tc>
          <w:tcPr>
            <w:tcW w:w="240"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p>
        </w:tc>
        <w:tc>
          <w:tcPr>
            <w:tcW w:w="482"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Connect</w:t>
            </w:r>
          </w:p>
        </w:tc>
        <w:tc>
          <w:tcPr>
            <w:tcW w:w="553"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160</w:t>
            </w:r>
          </w:p>
        </w:tc>
        <w:tc>
          <w:tcPr>
            <w:tcW w:w="412"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1</w:t>
            </w:r>
          </w:p>
        </w:tc>
        <w:tc>
          <w:tcPr>
            <w:tcW w:w="460"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N/A</w:t>
            </w:r>
          </w:p>
        </w:tc>
        <w:tc>
          <w:tcPr>
            <w:tcW w:w="384"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r>
              <w:rPr>
                <w:rFonts w:hint="eastAsia" w:eastAsia="宋体" w:cs="Arial"/>
                <w:i w:val="0"/>
                <w:sz w:val="16"/>
                <w:szCs w:val="16"/>
                <w:lang w:val="en-US" w:eastAsia="zh-CN"/>
              </w:rPr>
              <w:t>N/A</w:t>
            </w:r>
          </w:p>
        </w:tc>
        <w:tc>
          <w:tcPr>
            <w:tcW w:w="413"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cs="Arial"/>
                <w:i w:val="0"/>
                <w:sz w:val="16"/>
                <w:szCs w:val="16"/>
              </w:rPr>
            </w:pPr>
            <w:r>
              <w:rPr>
                <w:rFonts w:hint="eastAsia" w:eastAsia="宋体" w:cs="Arial"/>
                <w:i w:val="0"/>
                <w:sz w:val="16"/>
                <w:szCs w:val="16"/>
                <w:lang w:val="en-US" w:eastAsia="zh-CN"/>
              </w:rPr>
              <w:t>N/A</w:t>
            </w:r>
          </w:p>
        </w:tc>
        <w:tc>
          <w:tcPr>
            <w:tcW w:w="2156"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DRX:160-40-10</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cs="Arial"/>
                <w:i w:val="0"/>
                <w:sz w:val="16"/>
                <w:szCs w:val="16"/>
              </w:rPr>
            </w:pPr>
            <w:r>
              <w:rPr>
                <w:rFonts w:hint="eastAsia" w:eastAsia="宋体" w:cs="Arial"/>
                <w:i w:val="0"/>
                <w:sz w:val="16"/>
                <w:szCs w:val="16"/>
                <w:lang w:val="en-US" w:eastAsia="zh-CN"/>
              </w:rPr>
              <w:t>offset：U(0, measurement period)</w:t>
            </w:r>
          </w:p>
        </w:tc>
        <w:tc>
          <w:tcPr>
            <w:tcW w:w="277" w:type="dxa"/>
            <w:vMerge w:val="continue"/>
            <w:vAlign w:val="top"/>
          </w:tcPr>
          <w:p>
            <w:pPr>
              <w:pStyle w:val="122"/>
              <w:rPr>
                <w:rFonts w:cs="Arial"/>
                <w:i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Merge w:val="continue"/>
            <w:vAlign w:val="top"/>
          </w:tcPr>
          <w:p>
            <w:pPr>
              <w:pStyle w:val="122"/>
              <w:rPr>
                <w:rFonts w:cs="Arial"/>
                <w:i w:val="0"/>
                <w:sz w:val="16"/>
                <w:szCs w:val="16"/>
              </w:rPr>
            </w:pPr>
          </w:p>
        </w:tc>
        <w:tc>
          <w:tcPr>
            <w:tcW w:w="1593"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cs="Arial"/>
                <w:i w:val="0"/>
                <w:sz w:val="16"/>
                <w:szCs w:val="16"/>
              </w:rPr>
            </w:pPr>
            <w:r>
              <w:rPr>
                <w:rFonts w:hint="eastAsia" w:eastAsia="宋体" w:cs="Arial"/>
                <w:i w:val="0"/>
                <w:sz w:val="16"/>
                <w:szCs w:val="16"/>
                <w:lang w:val="en-US" w:eastAsia="zh-CN"/>
              </w:rPr>
              <w:t>Align measurement occasion with DRX ON duration</w:t>
            </w:r>
          </w:p>
        </w:tc>
        <w:tc>
          <w:tcPr>
            <w:tcW w:w="1397" w:type="dxa"/>
            <w:vAlign w:val="center"/>
          </w:tcPr>
          <w:p>
            <w:pPr>
              <w:pStyle w:val="122"/>
              <w:keepNext w:val="0"/>
              <w:keepLines w:val="0"/>
              <w:pageBreakBefore w:val="0"/>
              <w:widowControl/>
              <w:kinsoku/>
              <w:wordWrap/>
              <w:overflowPunct/>
              <w:topLinePunct w:val="0"/>
              <w:autoSpaceDE/>
              <w:autoSpaceDN/>
              <w:bidi w:val="0"/>
              <w:adjustRightInd/>
              <w:snapToGrid/>
              <w:spacing w:before="0" w:after="73" w:afterLines="2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20.28(baseline)</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default" w:ascii="Arial" w:hAnsi="Arial" w:cs="Arial"/>
                <w:i w:val="0"/>
                <w:iCs/>
                <w:sz w:val="16"/>
                <w:szCs w:val="16"/>
                <w:lang w:val="en-US" w:eastAsia="zh-CN"/>
              </w:rPr>
            </w:pPr>
            <w:r>
              <w:rPr>
                <w:rFonts w:hint="eastAsia" w:eastAsia="宋体" w:cs="Arial"/>
                <w:i w:val="0"/>
                <w:sz w:val="16"/>
                <w:szCs w:val="16"/>
                <w:lang w:val="en-US" w:eastAsia="zh-CN"/>
              </w:rPr>
              <w:t>18.83(Aligned)</w:t>
            </w:r>
          </w:p>
        </w:tc>
        <w:tc>
          <w:tcPr>
            <w:tcW w:w="563"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7.1</w:t>
            </w:r>
          </w:p>
        </w:tc>
        <w:tc>
          <w:tcPr>
            <w:tcW w:w="240"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cs="Arial"/>
                <w:i w:val="0"/>
                <w:sz w:val="16"/>
                <w:szCs w:val="16"/>
              </w:rPr>
            </w:pPr>
          </w:p>
        </w:tc>
        <w:tc>
          <w:tcPr>
            <w:tcW w:w="482"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Connect</w:t>
            </w:r>
          </w:p>
        </w:tc>
        <w:tc>
          <w:tcPr>
            <w:tcW w:w="553"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160</w:t>
            </w:r>
          </w:p>
        </w:tc>
        <w:tc>
          <w:tcPr>
            <w:tcW w:w="412"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1</w:t>
            </w:r>
          </w:p>
        </w:tc>
        <w:tc>
          <w:tcPr>
            <w:tcW w:w="460"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N/A</w:t>
            </w:r>
          </w:p>
        </w:tc>
        <w:tc>
          <w:tcPr>
            <w:tcW w:w="384" w:type="dxa"/>
            <w:vAlign w:val="center"/>
          </w:tcPr>
          <w:p>
            <w:pPr>
              <w:pStyle w:val="122"/>
              <w:keepNext w:val="0"/>
              <w:keepLines w:val="0"/>
              <w:pageBreakBefore w:val="0"/>
              <w:widowControl/>
              <w:kinsoku/>
              <w:wordWrap/>
              <w:overflowPunct/>
              <w:topLinePunct w:val="0"/>
              <w:autoSpaceDE/>
              <w:autoSpaceDN/>
              <w:bidi w:val="0"/>
              <w:adjustRightInd/>
              <w:snapToGrid/>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N/A</w:t>
            </w:r>
          </w:p>
        </w:tc>
        <w:tc>
          <w:tcPr>
            <w:tcW w:w="413"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N/A</w:t>
            </w:r>
          </w:p>
        </w:tc>
        <w:tc>
          <w:tcPr>
            <w:tcW w:w="2156" w:type="dxa"/>
            <w:vAlign w:val="center"/>
          </w:tcPr>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DRX:160-40-10</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5"/>
                <w:szCs w:val="15"/>
                <w:lang w:val="en-US" w:eastAsia="zh-CN"/>
              </w:rPr>
            </w:pPr>
            <w:r>
              <w:rPr>
                <w:rFonts w:hint="eastAsia" w:eastAsia="宋体" w:cs="Arial"/>
                <w:i w:val="0"/>
                <w:sz w:val="15"/>
                <w:szCs w:val="15"/>
                <w:lang w:val="en-US" w:eastAsia="zh-CN"/>
              </w:rPr>
              <w:t>Baseline offset：U(0, measurement period)</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Aligned offset:0</w:t>
            </w:r>
          </w:p>
          <w:p>
            <w:pPr>
              <w:pStyle w:val="122"/>
              <w:keepNext w:val="0"/>
              <w:keepLines w:val="0"/>
              <w:pageBreakBefore w:val="0"/>
              <w:widowControl/>
              <w:kinsoku/>
              <w:wordWrap/>
              <w:overflowPunct/>
              <w:topLinePunct w:val="0"/>
              <w:autoSpaceDE/>
              <w:autoSpaceDN/>
              <w:bidi w:val="0"/>
              <w:adjustRightInd/>
              <w:snapToGrid/>
              <w:spacing w:before="0" w:after="0"/>
              <w:jc w:val="center"/>
              <w:textAlignment w:val="auto"/>
              <w:outlineLvl w:val="9"/>
              <w:rPr>
                <w:rFonts w:hint="eastAsia" w:eastAsia="宋体" w:cs="Arial"/>
                <w:i w:val="0"/>
                <w:sz w:val="16"/>
                <w:szCs w:val="16"/>
                <w:lang w:val="en-US" w:eastAsia="zh-CN"/>
              </w:rPr>
            </w:pPr>
            <w:r>
              <w:rPr>
                <w:rFonts w:hint="eastAsia" w:eastAsia="宋体" w:cs="Arial"/>
                <w:i w:val="0"/>
                <w:sz w:val="16"/>
                <w:szCs w:val="16"/>
                <w:lang w:val="en-US" w:eastAsia="zh-CN"/>
              </w:rPr>
              <w:t>N=8</w:t>
            </w:r>
          </w:p>
        </w:tc>
        <w:tc>
          <w:tcPr>
            <w:tcW w:w="277" w:type="dxa"/>
            <w:vAlign w:val="top"/>
          </w:tcPr>
          <w:p>
            <w:pPr>
              <w:pStyle w:val="122"/>
              <w:rPr>
                <w:rFonts w:cs="Arial"/>
                <w:i w:val="0"/>
                <w:sz w:val="16"/>
                <w:szCs w:val="16"/>
              </w:rPr>
            </w:pPr>
          </w:p>
        </w:tc>
      </w:tr>
    </w:tbl>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bookmarkStart w:id="12" w:name="_GoBack"/>
      <w:bookmarkEnd w:id="12"/>
    </w:p>
    <w:sectPr>
      <w:headerReference r:id="rId3"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DengXian">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1CE535"/>
    <w:multiLevelType w:val="singleLevel"/>
    <w:tmpl w:val="CE1CE535"/>
    <w:lvl w:ilvl="0" w:tentative="0">
      <w:start w:val="2"/>
      <w:numFmt w:val="decimal"/>
      <w:suff w:val="space"/>
      <w:lvlText w:val="(%1)"/>
      <w:lvlJc w:val="left"/>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ABB58DD"/>
    <w:multiLevelType w:val="multilevel"/>
    <w:tmpl w:val="0ABB58DD"/>
    <w:lvl w:ilvl="0" w:tentative="0">
      <w:start w:val="1"/>
      <w:numFmt w:val="bullet"/>
      <w:lvlText w:val=""/>
      <w:lvlJc w:val="left"/>
      <w:pPr>
        <w:ind w:left="920" w:hanging="420"/>
      </w:pPr>
      <w:rPr>
        <w:rFonts w:hint="default" w:ascii="Wingdings" w:hAnsi="Wingdings"/>
      </w:rPr>
    </w:lvl>
    <w:lvl w:ilvl="1" w:tentative="0">
      <w:start w:val="1"/>
      <w:numFmt w:val="bullet"/>
      <w:lvlText w:val="o"/>
      <w:lvlJc w:val="left"/>
      <w:pPr>
        <w:ind w:left="1340" w:hanging="420"/>
      </w:pPr>
      <w:rPr>
        <w:rFonts w:hint="default" w:ascii="Courier New" w:hAnsi="Courier New"/>
      </w:rPr>
    </w:lvl>
    <w:lvl w:ilvl="2" w:tentative="0">
      <w:start w:val="1"/>
      <w:numFmt w:val="bullet"/>
      <w:lvlText w:val="o"/>
      <w:lvlJc w:val="left"/>
      <w:pPr>
        <w:ind w:left="1760" w:hanging="420"/>
      </w:pPr>
      <w:rPr>
        <w:rFonts w:hint="default" w:ascii="Courier New" w:hAnsi="Courier New" w:cs="Courier New"/>
      </w:rPr>
    </w:lvl>
    <w:lvl w:ilvl="3" w:tentative="0">
      <w:start w:val="1"/>
      <w:numFmt w:val="bullet"/>
      <w:lvlText w:val=""/>
      <w:lvlJc w:val="left"/>
      <w:pPr>
        <w:ind w:left="2180" w:hanging="420"/>
      </w:pPr>
      <w:rPr>
        <w:rFonts w:hint="default" w:ascii="Wingdings" w:hAnsi="Wingdings"/>
      </w:rPr>
    </w:lvl>
    <w:lvl w:ilvl="4" w:tentative="0">
      <w:start w:val="1"/>
      <w:numFmt w:val="bullet"/>
      <w:lvlText w:val=""/>
      <w:lvlJc w:val="left"/>
      <w:pPr>
        <w:ind w:left="2600" w:hanging="420"/>
      </w:pPr>
      <w:rPr>
        <w:rFonts w:hint="default" w:ascii="Wingdings" w:hAnsi="Wingdings"/>
      </w:rPr>
    </w:lvl>
    <w:lvl w:ilvl="5" w:tentative="0">
      <w:start w:val="1"/>
      <w:numFmt w:val="bullet"/>
      <w:lvlText w:val=""/>
      <w:lvlJc w:val="left"/>
      <w:pPr>
        <w:ind w:left="3020" w:hanging="420"/>
      </w:pPr>
      <w:rPr>
        <w:rFonts w:hint="default" w:ascii="Wingdings" w:hAnsi="Wingdings"/>
      </w:rPr>
    </w:lvl>
    <w:lvl w:ilvl="6" w:tentative="0">
      <w:start w:val="1"/>
      <w:numFmt w:val="bullet"/>
      <w:lvlText w:val=""/>
      <w:lvlJc w:val="left"/>
      <w:pPr>
        <w:ind w:left="3440" w:hanging="420"/>
      </w:pPr>
      <w:rPr>
        <w:rFonts w:hint="default" w:ascii="Wingdings" w:hAnsi="Wingdings"/>
      </w:rPr>
    </w:lvl>
    <w:lvl w:ilvl="7" w:tentative="0">
      <w:start w:val="1"/>
      <w:numFmt w:val="bullet"/>
      <w:lvlText w:val=""/>
      <w:lvlJc w:val="left"/>
      <w:pPr>
        <w:ind w:left="3860" w:hanging="420"/>
      </w:pPr>
      <w:rPr>
        <w:rFonts w:hint="default" w:ascii="Wingdings" w:hAnsi="Wingdings"/>
      </w:rPr>
    </w:lvl>
    <w:lvl w:ilvl="8" w:tentative="0">
      <w:start w:val="1"/>
      <w:numFmt w:val="bullet"/>
      <w:lvlText w:val=""/>
      <w:lvlJc w:val="left"/>
      <w:pPr>
        <w:ind w:left="4280" w:hanging="420"/>
      </w:pPr>
      <w:rPr>
        <w:rFonts w:hint="default" w:ascii="Wingdings" w:hAnsi="Wingdings"/>
      </w:rPr>
    </w:lvl>
  </w:abstractNum>
  <w:abstractNum w:abstractNumId="3">
    <w:nsid w:val="0D67560A"/>
    <w:multiLevelType w:val="multilevel"/>
    <w:tmpl w:val="0D67560A"/>
    <w:lvl w:ilvl="0" w:tentative="0">
      <w:start w:val="1"/>
      <w:numFmt w:val="decimalZero"/>
      <w:pStyle w:val="120"/>
      <w:lvlText w:val="[00%1]"/>
      <w:lvlJc w:val="left"/>
      <w:pPr>
        <w:tabs>
          <w:tab w:val="left" w:pos="1080"/>
        </w:tabs>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4">
    <w:nsid w:val="0ED95AAC"/>
    <w:multiLevelType w:val="multilevel"/>
    <w:tmpl w:val="0ED95A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7EB161E"/>
    <w:multiLevelType w:val="multilevel"/>
    <w:tmpl w:val="27EB16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8154227"/>
    <w:multiLevelType w:val="multilevel"/>
    <w:tmpl w:val="38154227"/>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26B4A38"/>
    <w:multiLevelType w:val="multilevel"/>
    <w:tmpl w:val="426B4A38"/>
    <w:lvl w:ilvl="0" w:tentative="0">
      <w:start w:val="1"/>
      <w:numFmt w:val="decimalZero"/>
      <w:pStyle w:val="118"/>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8">
    <w:nsid w:val="49515CFE"/>
    <w:multiLevelType w:val="multilevel"/>
    <w:tmpl w:val="49515C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A223D8D"/>
    <w:multiLevelType w:val="multilevel"/>
    <w:tmpl w:val="4A223D8D"/>
    <w:lvl w:ilvl="0" w:tentative="0">
      <w:start w:val="1"/>
      <w:numFmt w:val="bullet"/>
      <w:lvlText w:val=""/>
      <w:lvlJc w:val="left"/>
      <w:pPr>
        <w:ind w:left="648" w:hanging="360"/>
      </w:pPr>
      <w:rPr>
        <w:rFonts w:hint="default" w:ascii="Symbol" w:hAnsi="Symbol"/>
      </w:rPr>
    </w:lvl>
    <w:lvl w:ilvl="1" w:tentative="0">
      <w:start w:val="1"/>
      <w:numFmt w:val="bullet"/>
      <w:lvlText w:val="o"/>
      <w:lvlJc w:val="left"/>
      <w:pPr>
        <w:ind w:left="1368" w:hanging="360"/>
      </w:pPr>
      <w:rPr>
        <w:rFonts w:hint="default" w:ascii="Courier New" w:hAnsi="Courier New" w:cs="Courier New"/>
      </w:rPr>
    </w:lvl>
    <w:lvl w:ilvl="2" w:tentative="0">
      <w:start w:val="1"/>
      <w:numFmt w:val="bullet"/>
      <w:lvlText w:val=""/>
      <w:lvlJc w:val="left"/>
      <w:pPr>
        <w:ind w:left="2088" w:hanging="360"/>
      </w:pPr>
      <w:rPr>
        <w:rFonts w:hint="default" w:ascii="Wingdings" w:hAnsi="Wingdings"/>
      </w:rPr>
    </w:lvl>
    <w:lvl w:ilvl="3" w:tentative="0">
      <w:start w:val="1"/>
      <w:numFmt w:val="bullet"/>
      <w:lvlText w:val=""/>
      <w:lvlJc w:val="left"/>
      <w:pPr>
        <w:ind w:left="2808" w:hanging="360"/>
      </w:pPr>
      <w:rPr>
        <w:rFonts w:hint="default" w:ascii="Symbol" w:hAnsi="Symbol"/>
      </w:rPr>
    </w:lvl>
    <w:lvl w:ilvl="4" w:tentative="0">
      <w:start w:val="1"/>
      <w:numFmt w:val="bullet"/>
      <w:lvlText w:val="o"/>
      <w:lvlJc w:val="left"/>
      <w:pPr>
        <w:ind w:left="3528" w:hanging="360"/>
      </w:pPr>
      <w:rPr>
        <w:rFonts w:hint="default" w:ascii="Courier New" w:hAnsi="Courier New" w:cs="Courier New"/>
      </w:rPr>
    </w:lvl>
    <w:lvl w:ilvl="5" w:tentative="0">
      <w:start w:val="1"/>
      <w:numFmt w:val="bullet"/>
      <w:lvlText w:val=""/>
      <w:lvlJc w:val="left"/>
      <w:pPr>
        <w:ind w:left="4248" w:hanging="360"/>
      </w:pPr>
      <w:rPr>
        <w:rFonts w:hint="default" w:ascii="Wingdings" w:hAnsi="Wingdings"/>
      </w:rPr>
    </w:lvl>
    <w:lvl w:ilvl="6" w:tentative="0">
      <w:start w:val="1"/>
      <w:numFmt w:val="bullet"/>
      <w:lvlText w:val=""/>
      <w:lvlJc w:val="left"/>
      <w:pPr>
        <w:ind w:left="4968" w:hanging="360"/>
      </w:pPr>
      <w:rPr>
        <w:rFonts w:hint="default" w:ascii="Symbol" w:hAnsi="Symbol"/>
      </w:rPr>
    </w:lvl>
    <w:lvl w:ilvl="7" w:tentative="0">
      <w:start w:val="1"/>
      <w:numFmt w:val="bullet"/>
      <w:lvlText w:val="o"/>
      <w:lvlJc w:val="left"/>
      <w:pPr>
        <w:ind w:left="5688" w:hanging="360"/>
      </w:pPr>
      <w:rPr>
        <w:rFonts w:hint="default" w:ascii="Courier New" w:hAnsi="Courier New" w:cs="Courier New"/>
      </w:rPr>
    </w:lvl>
    <w:lvl w:ilvl="8" w:tentative="0">
      <w:start w:val="1"/>
      <w:numFmt w:val="bullet"/>
      <w:lvlText w:val=""/>
      <w:lvlJc w:val="left"/>
      <w:pPr>
        <w:ind w:left="6408" w:hanging="360"/>
      </w:pPr>
      <w:rPr>
        <w:rFonts w:hint="default" w:ascii="Wingdings" w:hAnsi="Wingdings"/>
      </w:rPr>
    </w:lvl>
  </w:abstractNum>
  <w:abstractNum w:abstractNumId="10">
    <w:nsid w:val="4BDF65F6"/>
    <w:multiLevelType w:val="multilevel"/>
    <w:tmpl w:val="4BDF65F6"/>
    <w:lvl w:ilvl="0" w:tentative="0">
      <w:start w:val="1"/>
      <w:numFmt w:val="decimal"/>
      <w:pStyle w:val="10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DC66241"/>
    <w:multiLevelType w:val="multilevel"/>
    <w:tmpl w:val="4DC662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A700D04"/>
    <w:multiLevelType w:val="multilevel"/>
    <w:tmpl w:val="6A700D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4651BFD"/>
    <w:multiLevelType w:val="multilevel"/>
    <w:tmpl w:val="74651BFD"/>
    <w:lvl w:ilvl="0" w:tentative="0">
      <w:start w:val="1"/>
      <w:numFmt w:val="bullet"/>
      <w:lvlText w:val=""/>
      <w:lvlJc w:val="left"/>
      <w:pPr>
        <w:ind w:left="920" w:hanging="420"/>
      </w:pPr>
      <w:rPr>
        <w:rFonts w:hint="default" w:ascii="Wingdings" w:hAnsi="Wingdings"/>
      </w:rPr>
    </w:lvl>
    <w:lvl w:ilvl="1" w:tentative="0">
      <w:start w:val="1"/>
      <w:numFmt w:val="bullet"/>
      <w:lvlText w:val="o"/>
      <w:lvlJc w:val="left"/>
      <w:pPr>
        <w:ind w:left="1340" w:hanging="420"/>
      </w:pPr>
      <w:rPr>
        <w:rFonts w:hint="default" w:ascii="Courier New" w:hAnsi="Courier New"/>
      </w:rPr>
    </w:lvl>
    <w:lvl w:ilvl="2" w:tentative="0">
      <w:start w:val="1"/>
      <w:numFmt w:val="bullet"/>
      <w:lvlText w:val="o"/>
      <w:lvlJc w:val="left"/>
      <w:pPr>
        <w:ind w:left="1760" w:hanging="420"/>
      </w:pPr>
      <w:rPr>
        <w:rFonts w:hint="default" w:ascii="Courier New" w:hAnsi="Courier New"/>
      </w:rPr>
    </w:lvl>
    <w:lvl w:ilvl="3" w:tentative="0">
      <w:start w:val="1"/>
      <w:numFmt w:val="bullet"/>
      <w:lvlText w:val=""/>
      <w:lvlJc w:val="left"/>
      <w:pPr>
        <w:ind w:left="2180" w:hanging="420"/>
      </w:pPr>
      <w:rPr>
        <w:rFonts w:hint="default" w:ascii="Wingdings" w:hAnsi="Wingdings"/>
      </w:rPr>
    </w:lvl>
    <w:lvl w:ilvl="4" w:tentative="0">
      <w:start w:val="1"/>
      <w:numFmt w:val="bullet"/>
      <w:lvlText w:val=""/>
      <w:lvlJc w:val="left"/>
      <w:pPr>
        <w:ind w:left="2600" w:hanging="420"/>
      </w:pPr>
      <w:rPr>
        <w:rFonts w:hint="default" w:ascii="Wingdings" w:hAnsi="Wingdings"/>
      </w:rPr>
    </w:lvl>
    <w:lvl w:ilvl="5" w:tentative="0">
      <w:start w:val="1"/>
      <w:numFmt w:val="bullet"/>
      <w:lvlText w:val=""/>
      <w:lvlJc w:val="left"/>
      <w:pPr>
        <w:ind w:left="3020" w:hanging="420"/>
      </w:pPr>
      <w:rPr>
        <w:rFonts w:hint="default" w:ascii="Wingdings" w:hAnsi="Wingdings"/>
      </w:rPr>
    </w:lvl>
    <w:lvl w:ilvl="6" w:tentative="0">
      <w:start w:val="1"/>
      <w:numFmt w:val="bullet"/>
      <w:lvlText w:val=""/>
      <w:lvlJc w:val="left"/>
      <w:pPr>
        <w:ind w:left="3440" w:hanging="420"/>
      </w:pPr>
      <w:rPr>
        <w:rFonts w:hint="default" w:ascii="Wingdings" w:hAnsi="Wingdings"/>
      </w:rPr>
    </w:lvl>
    <w:lvl w:ilvl="7" w:tentative="0">
      <w:start w:val="1"/>
      <w:numFmt w:val="bullet"/>
      <w:lvlText w:val=""/>
      <w:lvlJc w:val="left"/>
      <w:pPr>
        <w:ind w:left="3860" w:hanging="420"/>
      </w:pPr>
      <w:rPr>
        <w:rFonts w:hint="default" w:ascii="Wingdings" w:hAnsi="Wingdings"/>
      </w:rPr>
    </w:lvl>
    <w:lvl w:ilvl="8" w:tentative="0">
      <w:start w:val="1"/>
      <w:numFmt w:val="bullet"/>
      <w:lvlText w:val=""/>
      <w:lvlJc w:val="left"/>
      <w:pPr>
        <w:ind w:left="4280" w:hanging="420"/>
      </w:pPr>
      <w:rPr>
        <w:rFonts w:hint="default" w:ascii="Wingdings" w:hAnsi="Wingdings"/>
      </w:rPr>
    </w:lvl>
  </w:abstractNum>
  <w:abstractNum w:abstractNumId="14">
    <w:nsid w:val="78C8750F"/>
    <w:multiLevelType w:val="multilevel"/>
    <w:tmpl w:val="78C8750F"/>
    <w:lvl w:ilvl="0" w:tentative="0">
      <w:start w:val="1"/>
      <w:numFmt w:val="decimal"/>
      <w:pStyle w:val="2"/>
      <w:lvlText w:val="%1"/>
      <w:lvlJc w:val="left"/>
      <w:pPr>
        <w:ind w:left="432" w:hanging="432"/>
      </w:pPr>
      <w:rPr>
        <w:b w:val="0"/>
      </w:rPr>
    </w:lvl>
    <w:lvl w:ilvl="1" w:tentative="0">
      <w:start w:val="1"/>
      <w:numFmt w:val="decimal"/>
      <w:lvlText w:val="%1.%2"/>
      <w:lvlJc w:val="left"/>
      <w:pPr>
        <w:ind w:left="576" w:hanging="576"/>
      </w:pPr>
    </w:lvl>
    <w:lvl w:ilvl="2" w:tentative="0">
      <w:start w:val="1"/>
      <w:numFmt w:val="decimal"/>
      <w:lvlText w:val="%1.%2.%3"/>
      <w:lvlJc w:val="left"/>
      <w:pPr>
        <w:ind w:left="117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5">
    <w:nsid w:val="7BC330F5"/>
    <w:multiLevelType w:val="multilevel"/>
    <w:tmpl w:val="7BC330F5"/>
    <w:lvl w:ilvl="0" w:tentative="0">
      <w:start w:val="1"/>
      <w:numFmt w:val="bullet"/>
      <w:pStyle w:val="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EB48B6B"/>
    <w:multiLevelType w:val="singleLevel"/>
    <w:tmpl w:val="7EB48B6B"/>
    <w:lvl w:ilvl="0" w:tentative="0">
      <w:start w:val="1"/>
      <w:numFmt w:val="upperLetter"/>
      <w:suff w:val="space"/>
      <w:lvlText w:val="%1."/>
      <w:lvlJc w:val="left"/>
    </w:lvl>
  </w:abstractNum>
  <w:num w:numId="1">
    <w:abstractNumId w:val="14"/>
  </w:num>
  <w:num w:numId="2">
    <w:abstractNumId w:val="15"/>
  </w:num>
  <w:num w:numId="3">
    <w:abstractNumId w:val="10"/>
  </w:num>
  <w:num w:numId="4">
    <w:abstractNumId w:val="7"/>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5"/>
  </w:num>
  <w:num w:numId="9">
    <w:abstractNumId w:val="9"/>
  </w:num>
  <w:num w:numId="10">
    <w:abstractNumId w:val="6"/>
  </w:num>
  <w:num w:numId="11">
    <w:abstractNumId w:val="12"/>
  </w:num>
  <w:num w:numId="12">
    <w:abstractNumId w:val="2"/>
  </w:num>
  <w:num w:numId="13">
    <w:abstractNumId w:val="13"/>
  </w:num>
  <w:num w:numId="14">
    <w:abstractNumId w:val="8"/>
  </w:num>
  <w:num w:numId="15">
    <w:abstractNumId w:val="4"/>
  </w:num>
  <w:num w:numId="16">
    <w:abstractNumId w:val="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0F2"/>
    <w:rsid w:val="00005888"/>
    <w:rsid w:val="00007C72"/>
    <w:rsid w:val="00011393"/>
    <w:rsid w:val="00012946"/>
    <w:rsid w:val="00014E4C"/>
    <w:rsid w:val="00020EC1"/>
    <w:rsid w:val="00024BA4"/>
    <w:rsid w:val="00026934"/>
    <w:rsid w:val="0003008C"/>
    <w:rsid w:val="000302A0"/>
    <w:rsid w:val="00030E42"/>
    <w:rsid w:val="00031410"/>
    <w:rsid w:val="000342CC"/>
    <w:rsid w:val="00034C37"/>
    <w:rsid w:val="00035128"/>
    <w:rsid w:val="00035780"/>
    <w:rsid w:val="00036A62"/>
    <w:rsid w:val="00037D2C"/>
    <w:rsid w:val="00037DEE"/>
    <w:rsid w:val="00044B38"/>
    <w:rsid w:val="00047E9C"/>
    <w:rsid w:val="00051906"/>
    <w:rsid w:val="00051A6E"/>
    <w:rsid w:val="0005306C"/>
    <w:rsid w:val="00053D73"/>
    <w:rsid w:val="00055FA8"/>
    <w:rsid w:val="00056C34"/>
    <w:rsid w:val="00056EB0"/>
    <w:rsid w:val="00057080"/>
    <w:rsid w:val="000571CF"/>
    <w:rsid w:val="000659FC"/>
    <w:rsid w:val="00065C2A"/>
    <w:rsid w:val="00066937"/>
    <w:rsid w:val="00067869"/>
    <w:rsid w:val="000678B9"/>
    <w:rsid w:val="00070767"/>
    <w:rsid w:val="000736BD"/>
    <w:rsid w:val="000737E7"/>
    <w:rsid w:val="0007617D"/>
    <w:rsid w:val="00076F2C"/>
    <w:rsid w:val="00080137"/>
    <w:rsid w:val="00080956"/>
    <w:rsid w:val="00081301"/>
    <w:rsid w:val="000825EE"/>
    <w:rsid w:val="00083C18"/>
    <w:rsid w:val="00086AB3"/>
    <w:rsid w:val="00090355"/>
    <w:rsid w:val="000929B3"/>
    <w:rsid w:val="00092BAC"/>
    <w:rsid w:val="0009366F"/>
    <w:rsid w:val="000A4674"/>
    <w:rsid w:val="000A54A0"/>
    <w:rsid w:val="000A5C7B"/>
    <w:rsid w:val="000A6417"/>
    <w:rsid w:val="000A6817"/>
    <w:rsid w:val="000B0C75"/>
    <w:rsid w:val="000B2A6D"/>
    <w:rsid w:val="000B3AB8"/>
    <w:rsid w:val="000B4764"/>
    <w:rsid w:val="000B5555"/>
    <w:rsid w:val="000C095F"/>
    <w:rsid w:val="000C37FA"/>
    <w:rsid w:val="000C50B2"/>
    <w:rsid w:val="000C5FE0"/>
    <w:rsid w:val="000C6060"/>
    <w:rsid w:val="000C6491"/>
    <w:rsid w:val="000C7587"/>
    <w:rsid w:val="000D1B94"/>
    <w:rsid w:val="000D1F6E"/>
    <w:rsid w:val="000D248D"/>
    <w:rsid w:val="000D2514"/>
    <w:rsid w:val="000D3635"/>
    <w:rsid w:val="000D3E52"/>
    <w:rsid w:val="000D69BD"/>
    <w:rsid w:val="000E0A5F"/>
    <w:rsid w:val="000E1266"/>
    <w:rsid w:val="000E2225"/>
    <w:rsid w:val="000E4FF0"/>
    <w:rsid w:val="000F064E"/>
    <w:rsid w:val="000F11F7"/>
    <w:rsid w:val="000F1764"/>
    <w:rsid w:val="000F1C1C"/>
    <w:rsid w:val="000F1C26"/>
    <w:rsid w:val="000F1D05"/>
    <w:rsid w:val="000F24A4"/>
    <w:rsid w:val="000F3B7D"/>
    <w:rsid w:val="000F47E7"/>
    <w:rsid w:val="000F695B"/>
    <w:rsid w:val="000F7E59"/>
    <w:rsid w:val="00100CFF"/>
    <w:rsid w:val="00100D2A"/>
    <w:rsid w:val="00102285"/>
    <w:rsid w:val="0010241D"/>
    <w:rsid w:val="0010310C"/>
    <w:rsid w:val="00103145"/>
    <w:rsid w:val="00104316"/>
    <w:rsid w:val="00106992"/>
    <w:rsid w:val="00106D9E"/>
    <w:rsid w:val="0011006B"/>
    <w:rsid w:val="0011045B"/>
    <w:rsid w:val="0011304D"/>
    <w:rsid w:val="00113BB6"/>
    <w:rsid w:val="00114C03"/>
    <w:rsid w:val="00116BAE"/>
    <w:rsid w:val="00124ED7"/>
    <w:rsid w:val="00125588"/>
    <w:rsid w:val="00125963"/>
    <w:rsid w:val="00130DDD"/>
    <w:rsid w:val="00132C80"/>
    <w:rsid w:val="00134CF6"/>
    <w:rsid w:val="00137904"/>
    <w:rsid w:val="00141923"/>
    <w:rsid w:val="0014330C"/>
    <w:rsid w:val="001434DA"/>
    <w:rsid w:val="00143B1A"/>
    <w:rsid w:val="0014472B"/>
    <w:rsid w:val="0014689F"/>
    <w:rsid w:val="001470E8"/>
    <w:rsid w:val="001524EF"/>
    <w:rsid w:val="00154FCF"/>
    <w:rsid w:val="00155CCF"/>
    <w:rsid w:val="001570F6"/>
    <w:rsid w:val="0016046E"/>
    <w:rsid w:val="00160F7B"/>
    <w:rsid w:val="00162429"/>
    <w:rsid w:val="00162777"/>
    <w:rsid w:val="00162FCC"/>
    <w:rsid w:val="00164428"/>
    <w:rsid w:val="00164BD9"/>
    <w:rsid w:val="00170E0D"/>
    <w:rsid w:val="0017202B"/>
    <w:rsid w:val="00172A27"/>
    <w:rsid w:val="00172B53"/>
    <w:rsid w:val="001746F4"/>
    <w:rsid w:val="00175440"/>
    <w:rsid w:val="001760C9"/>
    <w:rsid w:val="00176B73"/>
    <w:rsid w:val="0018010A"/>
    <w:rsid w:val="00183D6D"/>
    <w:rsid w:val="00185B6A"/>
    <w:rsid w:val="001863BA"/>
    <w:rsid w:val="00186C20"/>
    <w:rsid w:val="001873AB"/>
    <w:rsid w:val="00191196"/>
    <w:rsid w:val="001938A5"/>
    <w:rsid w:val="00195090"/>
    <w:rsid w:val="00195336"/>
    <w:rsid w:val="00197278"/>
    <w:rsid w:val="001974F9"/>
    <w:rsid w:val="00197BFF"/>
    <w:rsid w:val="001A0FA0"/>
    <w:rsid w:val="001A28B1"/>
    <w:rsid w:val="001A5BE4"/>
    <w:rsid w:val="001A75A9"/>
    <w:rsid w:val="001B013D"/>
    <w:rsid w:val="001B0A2A"/>
    <w:rsid w:val="001B3FD1"/>
    <w:rsid w:val="001B59E4"/>
    <w:rsid w:val="001B6F9D"/>
    <w:rsid w:val="001C1ED5"/>
    <w:rsid w:val="001C28D1"/>
    <w:rsid w:val="001C2A39"/>
    <w:rsid w:val="001C37C6"/>
    <w:rsid w:val="001C40DE"/>
    <w:rsid w:val="001C4590"/>
    <w:rsid w:val="001C513A"/>
    <w:rsid w:val="001C5B68"/>
    <w:rsid w:val="001C698D"/>
    <w:rsid w:val="001C6ECB"/>
    <w:rsid w:val="001D0116"/>
    <w:rsid w:val="001D058E"/>
    <w:rsid w:val="001D1E21"/>
    <w:rsid w:val="001D33E4"/>
    <w:rsid w:val="001D3481"/>
    <w:rsid w:val="001D56D0"/>
    <w:rsid w:val="001D5CC6"/>
    <w:rsid w:val="001D670C"/>
    <w:rsid w:val="001E5997"/>
    <w:rsid w:val="001E5B53"/>
    <w:rsid w:val="001E698A"/>
    <w:rsid w:val="001E7261"/>
    <w:rsid w:val="001E733C"/>
    <w:rsid w:val="001F0B93"/>
    <w:rsid w:val="001F13D5"/>
    <w:rsid w:val="001F5376"/>
    <w:rsid w:val="001F6DEA"/>
    <w:rsid w:val="00203418"/>
    <w:rsid w:val="0020465B"/>
    <w:rsid w:val="002076EB"/>
    <w:rsid w:val="00207E3C"/>
    <w:rsid w:val="00210B61"/>
    <w:rsid w:val="00211AB7"/>
    <w:rsid w:val="00211B96"/>
    <w:rsid w:val="002124C0"/>
    <w:rsid w:val="00213114"/>
    <w:rsid w:val="00220658"/>
    <w:rsid w:val="00221C63"/>
    <w:rsid w:val="00225529"/>
    <w:rsid w:val="002268E2"/>
    <w:rsid w:val="00227F21"/>
    <w:rsid w:val="0023000B"/>
    <w:rsid w:val="0023074E"/>
    <w:rsid w:val="002317E4"/>
    <w:rsid w:val="00231B36"/>
    <w:rsid w:val="00232066"/>
    <w:rsid w:val="002325F2"/>
    <w:rsid w:val="00233602"/>
    <w:rsid w:val="00233CB1"/>
    <w:rsid w:val="00233FD3"/>
    <w:rsid w:val="00234588"/>
    <w:rsid w:val="0023537E"/>
    <w:rsid w:val="00235E12"/>
    <w:rsid w:val="00235FB6"/>
    <w:rsid w:val="00241A05"/>
    <w:rsid w:val="0024324C"/>
    <w:rsid w:val="00243D62"/>
    <w:rsid w:val="00245AB6"/>
    <w:rsid w:val="00245CE7"/>
    <w:rsid w:val="0024600C"/>
    <w:rsid w:val="00250B57"/>
    <w:rsid w:val="00257668"/>
    <w:rsid w:val="00257A2B"/>
    <w:rsid w:val="0026053F"/>
    <w:rsid w:val="002644E5"/>
    <w:rsid w:val="0026598B"/>
    <w:rsid w:val="00266203"/>
    <w:rsid w:val="002668E6"/>
    <w:rsid w:val="00267AD3"/>
    <w:rsid w:val="00267E97"/>
    <w:rsid w:val="00271B3A"/>
    <w:rsid w:val="002723D8"/>
    <w:rsid w:val="00275AB4"/>
    <w:rsid w:val="00276797"/>
    <w:rsid w:val="00280FAA"/>
    <w:rsid w:val="00280FD0"/>
    <w:rsid w:val="00281396"/>
    <w:rsid w:val="002836FD"/>
    <w:rsid w:val="00285D5B"/>
    <w:rsid w:val="00287FF9"/>
    <w:rsid w:val="00290358"/>
    <w:rsid w:val="00290A40"/>
    <w:rsid w:val="00291CA8"/>
    <w:rsid w:val="00293342"/>
    <w:rsid w:val="0029508E"/>
    <w:rsid w:val="002971B7"/>
    <w:rsid w:val="002974CB"/>
    <w:rsid w:val="00297853"/>
    <w:rsid w:val="002A121D"/>
    <w:rsid w:val="002A1295"/>
    <w:rsid w:val="002A4EB2"/>
    <w:rsid w:val="002A658E"/>
    <w:rsid w:val="002A69BF"/>
    <w:rsid w:val="002A7FA0"/>
    <w:rsid w:val="002B3CD0"/>
    <w:rsid w:val="002B5282"/>
    <w:rsid w:val="002C0BEC"/>
    <w:rsid w:val="002C50AA"/>
    <w:rsid w:val="002C570F"/>
    <w:rsid w:val="002C655A"/>
    <w:rsid w:val="002C70BA"/>
    <w:rsid w:val="002D00E4"/>
    <w:rsid w:val="002D20C9"/>
    <w:rsid w:val="002D2B73"/>
    <w:rsid w:val="002D4766"/>
    <w:rsid w:val="002D5A2C"/>
    <w:rsid w:val="002D636B"/>
    <w:rsid w:val="002D6F60"/>
    <w:rsid w:val="002E02CB"/>
    <w:rsid w:val="002E238C"/>
    <w:rsid w:val="002E503E"/>
    <w:rsid w:val="002E6F50"/>
    <w:rsid w:val="002E7477"/>
    <w:rsid w:val="002F08B7"/>
    <w:rsid w:val="002F0D14"/>
    <w:rsid w:val="002F0F40"/>
    <w:rsid w:val="002F18C3"/>
    <w:rsid w:val="002F1910"/>
    <w:rsid w:val="002F538E"/>
    <w:rsid w:val="002F55FC"/>
    <w:rsid w:val="002F5AB7"/>
    <w:rsid w:val="00301EBD"/>
    <w:rsid w:val="00302004"/>
    <w:rsid w:val="0030249D"/>
    <w:rsid w:val="0030664C"/>
    <w:rsid w:val="003107E7"/>
    <w:rsid w:val="00310F28"/>
    <w:rsid w:val="003113B1"/>
    <w:rsid w:val="003128DB"/>
    <w:rsid w:val="00312B06"/>
    <w:rsid w:val="00312F4D"/>
    <w:rsid w:val="003134BC"/>
    <w:rsid w:val="00314029"/>
    <w:rsid w:val="00314BD0"/>
    <w:rsid w:val="00316760"/>
    <w:rsid w:val="0031676D"/>
    <w:rsid w:val="00320129"/>
    <w:rsid w:val="00321AF1"/>
    <w:rsid w:val="00322AC0"/>
    <w:rsid w:val="003248E3"/>
    <w:rsid w:val="003254D9"/>
    <w:rsid w:val="00331D33"/>
    <w:rsid w:val="00333178"/>
    <w:rsid w:val="00333669"/>
    <w:rsid w:val="00335E41"/>
    <w:rsid w:val="003429EE"/>
    <w:rsid w:val="003434ED"/>
    <w:rsid w:val="00343B6B"/>
    <w:rsid w:val="00343E90"/>
    <w:rsid w:val="00344D83"/>
    <w:rsid w:val="00345520"/>
    <w:rsid w:val="00347B93"/>
    <w:rsid w:val="00347E57"/>
    <w:rsid w:val="003518AB"/>
    <w:rsid w:val="00351E31"/>
    <w:rsid w:val="003538F5"/>
    <w:rsid w:val="00353C45"/>
    <w:rsid w:val="0035554B"/>
    <w:rsid w:val="00356349"/>
    <w:rsid w:val="0035732D"/>
    <w:rsid w:val="0036112D"/>
    <w:rsid w:val="003611A8"/>
    <w:rsid w:val="003621A4"/>
    <w:rsid w:val="003622FB"/>
    <w:rsid w:val="00362AD6"/>
    <w:rsid w:val="00364EC0"/>
    <w:rsid w:val="003717F6"/>
    <w:rsid w:val="00371977"/>
    <w:rsid w:val="00371FD7"/>
    <w:rsid w:val="00373086"/>
    <w:rsid w:val="0037376C"/>
    <w:rsid w:val="003737B2"/>
    <w:rsid w:val="003766A4"/>
    <w:rsid w:val="00377559"/>
    <w:rsid w:val="003802A4"/>
    <w:rsid w:val="0038199E"/>
    <w:rsid w:val="003829A3"/>
    <w:rsid w:val="00385A0A"/>
    <w:rsid w:val="00387938"/>
    <w:rsid w:val="003908E0"/>
    <w:rsid w:val="00395CD9"/>
    <w:rsid w:val="003A14BC"/>
    <w:rsid w:val="003A236A"/>
    <w:rsid w:val="003A2F64"/>
    <w:rsid w:val="003A34AD"/>
    <w:rsid w:val="003A3731"/>
    <w:rsid w:val="003A5AE1"/>
    <w:rsid w:val="003A654A"/>
    <w:rsid w:val="003A680D"/>
    <w:rsid w:val="003B0529"/>
    <w:rsid w:val="003B068B"/>
    <w:rsid w:val="003B2F0C"/>
    <w:rsid w:val="003B3974"/>
    <w:rsid w:val="003B71EE"/>
    <w:rsid w:val="003B7A52"/>
    <w:rsid w:val="003C14F5"/>
    <w:rsid w:val="003C3C1F"/>
    <w:rsid w:val="003C4AC4"/>
    <w:rsid w:val="003C67E7"/>
    <w:rsid w:val="003D03B0"/>
    <w:rsid w:val="003D0F1A"/>
    <w:rsid w:val="003D2E16"/>
    <w:rsid w:val="003D5BF8"/>
    <w:rsid w:val="003D757B"/>
    <w:rsid w:val="003E00C2"/>
    <w:rsid w:val="003E0F21"/>
    <w:rsid w:val="003E1583"/>
    <w:rsid w:val="003E2BF5"/>
    <w:rsid w:val="003E4535"/>
    <w:rsid w:val="003E5F10"/>
    <w:rsid w:val="003F2CF5"/>
    <w:rsid w:val="003F54A8"/>
    <w:rsid w:val="003F6AB0"/>
    <w:rsid w:val="003F7AF5"/>
    <w:rsid w:val="00400157"/>
    <w:rsid w:val="00400AA0"/>
    <w:rsid w:val="004015C2"/>
    <w:rsid w:val="00403719"/>
    <w:rsid w:val="0040438F"/>
    <w:rsid w:val="00404F17"/>
    <w:rsid w:val="00404F92"/>
    <w:rsid w:val="00412976"/>
    <w:rsid w:val="0041355A"/>
    <w:rsid w:val="004160C1"/>
    <w:rsid w:val="0041771E"/>
    <w:rsid w:val="00422A7F"/>
    <w:rsid w:val="00422B56"/>
    <w:rsid w:val="00422C90"/>
    <w:rsid w:val="00423B3C"/>
    <w:rsid w:val="00424547"/>
    <w:rsid w:val="004342AD"/>
    <w:rsid w:val="00434E29"/>
    <w:rsid w:val="00436E67"/>
    <w:rsid w:val="004407E1"/>
    <w:rsid w:val="00443184"/>
    <w:rsid w:val="00443C0C"/>
    <w:rsid w:val="00444622"/>
    <w:rsid w:val="00445819"/>
    <w:rsid w:val="00445F4D"/>
    <w:rsid w:val="0044621C"/>
    <w:rsid w:val="00450ACC"/>
    <w:rsid w:val="00451124"/>
    <w:rsid w:val="004513CC"/>
    <w:rsid w:val="00451F13"/>
    <w:rsid w:val="00452789"/>
    <w:rsid w:val="00453F4A"/>
    <w:rsid w:val="00454AB3"/>
    <w:rsid w:val="00454C69"/>
    <w:rsid w:val="004606DB"/>
    <w:rsid w:val="00460730"/>
    <w:rsid w:val="00461472"/>
    <w:rsid w:val="00461DAF"/>
    <w:rsid w:val="00465EB4"/>
    <w:rsid w:val="004665F6"/>
    <w:rsid w:val="00467A40"/>
    <w:rsid w:val="00472B0B"/>
    <w:rsid w:val="00472C6A"/>
    <w:rsid w:val="00473FE7"/>
    <w:rsid w:val="00474656"/>
    <w:rsid w:val="00475CE4"/>
    <w:rsid w:val="00476848"/>
    <w:rsid w:val="0048037E"/>
    <w:rsid w:val="00483B91"/>
    <w:rsid w:val="004860E9"/>
    <w:rsid w:val="00490956"/>
    <w:rsid w:val="00491324"/>
    <w:rsid w:val="004A075B"/>
    <w:rsid w:val="004A0A46"/>
    <w:rsid w:val="004A0B95"/>
    <w:rsid w:val="004A0C0B"/>
    <w:rsid w:val="004A10E3"/>
    <w:rsid w:val="004A116D"/>
    <w:rsid w:val="004A12F6"/>
    <w:rsid w:val="004A34FF"/>
    <w:rsid w:val="004A6A9A"/>
    <w:rsid w:val="004A75B8"/>
    <w:rsid w:val="004B1DF1"/>
    <w:rsid w:val="004B2908"/>
    <w:rsid w:val="004B3D91"/>
    <w:rsid w:val="004B4772"/>
    <w:rsid w:val="004B52E8"/>
    <w:rsid w:val="004B5B4D"/>
    <w:rsid w:val="004B7433"/>
    <w:rsid w:val="004C000F"/>
    <w:rsid w:val="004C1F9D"/>
    <w:rsid w:val="004C2DC4"/>
    <w:rsid w:val="004C6AFC"/>
    <w:rsid w:val="004D0972"/>
    <w:rsid w:val="004D0F6F"/>
    <w:rsid w:val="004D2276"/>
    <w:rsid w:val="004D252A"/>
    <w:rsid w:val="004D2BB8"/>
    <w:rsid w:val="004D4ACB"/>
    <w:rsid w:val="004D5149"/>
    <w:rsid w:val="004D5AE2"/>
    <w:rsid w:val="004D7C7D"/>
    <w:rsid w:val="004E0FED"/>
    <w:rsid w:val="004E2069"/>
    <w:rsid w:val="004E22C5"/>
    <w:rsid w:val="004E40E2"/>
    <w:rsid w:val="004E420D"/>
    <w:rsid w:val="004E4C67"/>
    <w:rsid w:val="004E5F31"/>
    <w:rsid w:val="004E5F65"/>
    <w:rsid w:val="004E6461"/>
    <w:rsid w:val="004E6945"/>
    <w:rsid w:val="004E6B64"/>
    <w:rsid w:val="004E7D49"/>
    <w:rsid w:val="004F0D90"/>
    <w:rsid w:val="004F1C17"/>
    <w:rsid w:val="004F3A30"/>
    <w:rsid w:val="004F5FF0"/>
    <w:rsid w:val="004F70C3"/>
    <w:rsid w:val="005004E8"/>
    <w:rsid w:val="005025C2"/>
    <w:rsid w:val="005056F5"/>
    <w:rsid w:val="005062AC"/>
    <w:rsid w:val="0050667C"/>
    <w:rsid w:val="00510B89"/>
    <w:rsid w:val="0051128C"/>
    <w:rsid w:val="00516759"/>
    <w:rsid w:val="00520EC0"/>
    <w:rsid w:val="005226CF"/>
    <w:rsid w:val="00522A3A"/>
    <w:rsid w:val="00522F28"/>
    <w:rsid w:val="00527438"/>
    <w:rsid w:val="0053154B"/>
    <w:rsid w:val="005327B3"/>
    <w:rsid w:val="005361D7"/>
    <w:rsid w:val="0053797F"/>
    <w:rsid w:val="00542571"/>
    <w:rsid w:val="00543CAE"/>
    <w:rsid w:val="005450F3"/>
    <w:rsid w:val="00545E3A"/>
    <w:rsid w:val="005514EE"/>
    <w:rsid w:val="00551C5C"/>
    <w:rsid w:val="00552FFF"/>
    <w:rsid w:val="00554D54"/>
    <w:rsid w:val="00554EF4"/>
    <w:rsid w:val="00560C4A"/>
    <w:rsid w:val="00560EFD"/>
    <w:rsid w:val="00560F3E"/>
    <w:rsid w:val="00561319"/>
    <w:rsid w:val="00562F57"/>
    <w:rsid w:val="00563F13"/>
    <w:rsid w:val="00563F7D"/>
    <w:rsid w:val="00564AAB"/>
    <w:rsid w:val="005652A2"/>
    <w:rsid w:val="00566C14"/>
    <w:rsid w:val="00567CE9"/>
    <w:rsid w:val="00570471"/>
    <w:rsid w:val="0057260C"/>
    <w:rsid w:val="00572754"/>
    <w:rsid w:val="00572A89"/>
    <w:rsid w:val="0057340E"/>
    <w:rsid w:val="00576B28"/>
    <w:rsid w:val="005778C3"/>
    <w:rsid w:val="00577BAD"/>
    <w:rsid w:val="00581088"/>
    <w:rsid w:val="0058232E"/>
    <w:rsid w:val="005824F6"/>
    <w:rsid w:val="00583266"/>
    <w:rsid w:val="0058587E"/>
    <w:rsid w:val="00585BD5"/>
    <w:rsid w:val="00590EDE"/>
    <w:rsid w:val="005922F6"/>
    <w:rsid w:val="0059377F"/>
    <w:rsid w:val="00593F8D"/>
    <w:rsid w:val="0059622C"/>
    <w:rsid w:val="0059700F"/>
    <w:rsid w:val="005A16A1"/>
    <w:rsid w:val="005A2E3F"/>
    <w:rsid w:val="005A5552"/>
    <w:rsid w:val="005A5D34"/>
    <w:rsid w:val="005A724D"/>
    <w:rsid w:val="005B179F"/>
    <w:rsid w:val="005B2476"/>
    <w:rsid w:val="005B26D2"/>
    <w:rsid w:val="005B2812"/>
    <w:rsid w:val="005C0FF8"/>
    <w:rsid w:val="005C1254"/>
    <w:rsid w:val="005C1C3C"/>
    <w:rsid w:val="005C374C"/>
    <w:rsid w:val="005C3CAB"/>
    <w:rsid w:val="005C4645"/>
    <w:rsid w:val="005C4BA8"/>
    <w:rsid w:val="005C5F6B"/>
    <w:rsid w:val="005C73B3"/>
    <w:rsid w:val="005D1ACB"/>
    <w:rsid w:val="005D226D"/>
    <w:rsid w:val="005D3754"/>
    <w:rsid w:val="005D3F22"/>
    <w:rsid w:val="005D4B2E"/>
    <w:rsid w:val="005D4CF7"/>
    <w:rsid w:val="005D6244"/>
    <w:rsid w:val="005D66D2"/>
    <w:rsid w:val="005D6ADC"/>
    <w:rsid w:val="005D6C12"/>
    <w:rsid w:val="005F2E92"/>
    <w:rsid w:val="005F303E"/>
    <w:rsid w:val="005F44C4"/>
    <w:rsid w:val="005F6123"/>
    <w:rsid w:val="005F69A1"/>
    <w:rsid w:val="005F6D34"/>
    <w:rsid w:val="006030CD"/>
    <w:rsid w:val="006059AA"/>
    <w:rsid w:val="006065A8"/>
    <w:rsid w:val="006069E5"/>
    <w:rsid w:val="00607D94"/>
    <w:rsid w:val="006119A9"/>
    <w:rsid w:val="006134C1"/>
    <w:rsid w:val="006143B0"/>
    <w:rsid w:val="006147DF"/>
    <w:rsid w:val="0062238C"/>
    <w:rsid w:val="006226F5"/>
    <w:rsid w:val="00622C09"/>
    <w:rsid w:val="00622EC9"/>
    <w:rsid w:val="006230AD"/>
    <w:rsid w:val="00623A4E"/>
    <w:rsid w:val="00623A58"/>
    <w:rsid w:val="00627929"/>
    <w:rsid w:val="00627A07"/>
    <w:rsid w:val="006303D8"/>
    <w:rsid w:val="006316A6"/>
    <w:rsid w:val="00634413"/>
    <w:rsid w:val="00636FFA"/>
    <w:rsid w:val="00641859"/>
    <w:rsid w:val="00643296"/>
    <w:rsid w:val="00643469"/>
    <w:rsid w:val="006461BA"/>
    <w:rsid w:val="00646259"/>
    <w:rsid w:val="006462A0"/>
    <w:rsid w:val="00650302"/>
    <w:rsid w:val="00650AF0"/>
    <w:rsid w:val="006513D8"/>
    <w:rsid w:val="00655058"/>
    <w:rsid w:val="00657BE2"/>
    <w:rsid w:val="00661C06"/>
    <w:rsid w:val="00661DEE"/>
    <w:rsid w:val="006622BE"/>
    <w:rsid w:val="00667F99"/>
    <w:rsid w:val="00671528"/>
    <w:rsid w:val="0067152D"/>
    <w:rsid w:val="0067242E"/>
    <w:rsid w:val="00673BE4"/>
    <w:rsid w:val="00674F3E"/>
    <w:rsid w:val="00683B04"/>
    <w:rsid w:val="00683B67"/>
    <w:rsid w:val="00684674"/>
    <w:rsid w:val="006857F5"/>
    <w:rsid w:val="00687449"/>
    <w:rsid w:val="00687EF4"/>
    <w:rsid w:val="00690BBC"/>
    <w:rsid w:val="0069130B"/>
    <w:rsid w:val="006915DC"/>
    <w:rsid w:val="006929D6"/>
    <w:rsid w:val="00692F45"/>
    <w:rsid w:val="00694D07"/>
    <w:rsid w:val="00695480"/>
    <w:rsid w:val="00695660"/>
    <w:rsid w:val="006959A2"/>
    <w:rsid w:val="00697664"/>
    <w:rsid w:val="006977F2"/>
    <w:rsid w:val="006A057F"/>
    <w:rsid w:val="006A1013"/>
    <w:rsid w:val="006A109A"/>
    <w:rsid w:val="006A1CC7"/>
    <w:rsid w:val="006A4D00"/>
    <w:rsid w:val="006A6147"/>
    <w:rsid w:val="006A7A90"/>
    <w:rsid w:val="006B0D7C"/>
    <w:rsid w:val="006B0E03"/>
    <w:rsid w:val="006B10A4"/>
    <w:rsid w:val="006B3B29"/>
    <w:rsid w:val="006B6DBD"/>
    <w:rsid w:val="006C164C"/>
    <w:rsid w:val="006C3F99"/>
    <w:rsid w:val="006C4871"/>
    <w:rsid w:val="006C4A14"/>
    <w:rsid w:val="006C754C"/>
    <w:rsid w:val="006D1162"/>
    <w:rsid w:val="006D2A66"/>
    <w:rsid w:val="006D2A7E"/>
    <w:rsid w:val="006D3016"/>
    <w:rsid w:val="006D4272"/>
    <w:rsid w:val="006D76D3"/>
    <w:rsid w:val="006E1263"/>
    <w:rsid w:val="006E2FAA"/>
    <w:rsid w:val="006E3F6A"/>
    <w:rsid w:val="006E4187"/>
    <w:rsid w:val="006E5655"/>
    <w:rsid w:val="006E6D13"/>
    <w:rsid w:val="006E746E"/>
    <w:rsid w:val="006E7F7C"/>
    <w:rsid w:val="006F0DB0"/>
    <w:rsid w:val="006F0F2F"/>
    <w:rsid w:val="006F107E"/>
    <w:rsid w:val="006F19D0"/>
    <w:rsid w:val="006F3372"/>
    <w:rsid w:val="006F469A"/>
    <w:rsid w:val="00701CC8"/>
    <w:rsid w:val="00702DE1"/>
    <w:rsid w:val="00703DEE"/>
    <w:rsid w:val="0070436D"/>
    <w:rsid w:val="007052C1"/>
    <w:rsid w:val="00705B95"/>
    <w:rsid w:val="00710245"/>
    <w:rsid w:val="0071310A"/>
    <w:rsid w:val="00713687"/>
    <w:rsid w:val="007174F0"/>
    <w:rsid w:val="00717C92"/>
    <w:rsid w:val="00721656"/>
    <w:rsid w:val="00723BAF"/>
    <w:rsid w:val="00725557"/>
    <w:rsid w:val="00725AC2"/>
    <w:rsid w:val="00726AD9"/>
    <w:rsid w:val="0073201C"/>
    <w:rsid w:val="00733627"/>
    <w:rsid w:val="007341B1"/>
    <w:rsid w:val="00734E92"/>
    <w:rsid w:val="00740303"/>
    <w:rsid w:val="00741891"/>
    <w:rsid w:val="007427ED"/>
    <w:rsid w:val="007458D9"/>
    <w:rsid w:val="00746C2A"/>
    <w:rsid w:val="0075068C"/>
    <w:rsid w:val="00751C19"/>
    <w:rsid w:val="00753647"/>
    <w:rsid w:val="00754A5A"/>
    <w:rsid w:val="00755373"/>
    <w:rsid w:val="00760EEC"/>
    <w:rsid w:val="00762A6C"/>
    <w:rsid w:val="007631C0"/>
    <w:rsid w:val="00765BCB"/>
    <w:rsid w:val="0076618B"/>
    <w:rsid w:val="00766747"/>
    <w:rsid w:val="00767AEE"/>
    <w:rsid w:val="00770921"/>
    <w:rsid w:val="007717BF"/>
    <w:rsid w:val="00772AAD"/>
    <w:rsid w:val="00773B5C"/>
    <w:rsid w:val="00774461"/>
    <w:rsid w:val="007758C8"/>
    <w:rsid w:val="00776DD0"/>
    <w:rsid w:val="00783B93"/>
    <w:rsid w:val="00790705"/>
    <w:rsid w:val="00793126"/>
    <w:rsid w:val="007935EC"/>
    <w:rsid w:val="00793C00"/>
    <w:rsid w:val="00794C02"/>
    <w:rsid w:val="007A0F63"/>
    <w:rsid w:val="007A22D2"/>
    <w:rsid w:val="007A29C9"/>
    <w:rsid w:val="007A3F69"/>
    <w:rsid w:val="007A45E4"/>
    <w:rsid w:val="007A4D9B"/>
    <w:rsid w:val="007A779D"/>
    <w:rsid w:val="007B18E6"/>
    <w:rsid w:val="007B5002"/>
    <w:rsid w:val="007B5009"/>
    <w:rsid w:val="007B5E20"/>
    <w:rsid w:val="007C009D"/>
    <w:rsid w:val="007C022E"/>
    <w:rsid w:val="007C251D"/>
    <w:rsid w:val="007C541B"/>
    <w:rsid w:val="007C5640"/>
    <w:rsid w:val="007C6F5B"/>
    <w:rsid w:val="007D0F0E"/>
    <w:rsid w:val="007D0F27"/>
    <w:rsid w:val="007D19A0"/>
    <w:rsid w:val="007D1C8A"/>
    <w:rsid w:val="007D2114"/>
    <w:rsid w:val="007D24B8"/>
    <w:rsid w:val="007D2F84"/>
    <w:rsid w:val="007D3051"/>
    <w:rsid w:val="007D356D"/>
    <w:rsid w:val="007D4224"/>
    <w:rsid w:val="007E2862"/>
    <w:rsid w:val="007E3966"/>
    <w:rsid w:val="007E45FF"/>
    <w:rsid w:val="007E4800"/>
    <w:rsid w:val="007E4808"/>
    <w:rsid w:val="007E518D"/>
    <w:rsid w:val="007E74A5"/>
    <w:rsid w:val="007E7C81"/>
    <w:rsid w:val="007F0092"/>
    <w:rsid w:val="007F0564"/>
    <w:rsid w:val="007F2B4E"/>
    <w:rsid w:val="007F2E8C"/>
    <w:rsid w:val="007F3A8F"/>
    <w:rsid w:val="007F3B2A"/>
    <w:rsid w:val="007F4941"/>
    <w:rsid w:val="007F5228"/>
    <w:rsid w:val="007F53C0"/>
    <w:rsid w:val="007F7AE0"/>
    <w:rsid w:val="00800910"/>
    <w:rsid w:val="0080178A"/>
    <w:rsid w:val="008018EB"/>
    <w:rsid w:val="00802533"/>
    <w:rsid w:val="0080447A"/>
    <w:rsid w:val="00804AF6"/>
    <w:rsid w:val="0080517C"/>
    <w:rsid w:val="00805B9F"/>
    <w:rsid w:val="008066F5"/>
    <w:rsid w:val="008101A3"/>
    <w:rsid w:val="00811C08"/>
    <w:rsid w:val="00812A4E"/>
    <w:rsid w:val="0081310F"/>
    <w:rsid w:val="0081470E"/>
    <w:rsid w:val="00814D8C"/>
    <w:rsid w:val="00814F06"/>
    <w:rsid w:val="008153FE"/>
    <w:rsid w:val="008157E9"/>
    <w:rsid w:val="00815C58"/>
    <w:rsid w:val="008165B1"/>
    <w:rsid w:val="008169A5"/>
    <w:rsid w:val="00820808"/>
    <w:rsid w:val="008217B2"/>
    <w:rsid w:val="00821808"/>
    <w:rsid w:val="00824596"/>
    <w:rsid w:val="00824DCB"/>
    <w:rsid w:val="00825C5E"/>
    <w:rsid w:val="00830042"/>
    <w:rsid w:val="00830F4E"/>
    <w:rsid w:val="00831CC5"/>
    <w:rsid w:val="008335A8"/>
    <w:rsid w:val="00834136"/>
    <w:rsid w:val="00835505"/>
    <w:rsid w:val="00835656"/>
    <w:rsid w:val="00837039"/>
    <w:rsid w:val="00840DC9"/>
    <w:rsid w:val="00841183"/>
    <w:rsid w:val="00841185"/>
    <w:rsid w:val="00841919"/>
    <w:rsid w:val="00844223"/>
    <w:rsid w:val="008442E9"/>
    <w:rsid w:val="00844CE4"/>
    <w:rsid w:val="0084554C"/>
    <w:rsid w:val="00846D92"/>
    <w:rsid w:val="008514A3"/>
    <w:rsid w:val="00851C3A"/>
    <w:rsid w:val="00852758"/>
    <w:rsid w:val="008546EF"/>
    <w:rsid w:val="0085570C"/>
    <w:rsid w:val="00857BDD"/>
    <w:rsid w:val="008610C3"/>
    <w:rsid w:val="00863C34"/>
    <w:rsid w:val="00865022"/>
    <w:rsid w:val="00866534"/>
    <w:rsid w:val="0086775B"/>
    <w:rsid w:val="00870E8A"/>
    <w:rsid w:val="00871D42"/>
    <w:rsid w:val="0087238E"/>
    <w:rsid w:val="00875CCA"/>
    <w:rsid w:val="00881C81"/>
    <w:rsid w:val="008850D9"/>
    <w:rsid w:val="008868A4"/>
    <w:rsid w:val="00886B2F"/>
    <w:rsid w:val="008933C0"/>
    <w:rsid w:val="0089386B"/>
    <w:rsid w:val="00893F99"/>
    <w:rsid w:val="0089486A"/>
    <w:rsid w:val="00895C9F"/>
    <w:rsid w:val="00895E85"/>
    <w:rsid w:val="008A22EB"/>
    <w:rsid w:val="008A350B"/>
    <w:rsid w:val="008A3611"/>
    <w:rsid w:val="008A3E91"/>
    <w:rsid w:val="008A4159"/>
    <w:rsid w:val="008A5A27"/>
    <w:rsid w:val="008A7CE0"/>
    <w:rsid w:val="008B1937"/>
    <w:rsid w:val="008B55CB"/>
    <w:rsid w:val="008B567D"/>
    <w:rsid w:val="008B6410"/>
    <w:rsid w:val="008B78C2"/>
    <w:rsid w:val="008C2CBC"/>
    <w:rsid w:val="008C331D"/>
    <w:rsid w:val="008C3C62"/>
    <w:rsid w:val="008C3DB4"/>
    <w:rsid w:val="008C5552"/>
    <w:rsid w:val="008C5B2B"/>
    <w:rsid w:val="008C6998"/>
    <w:rsid w:val="008C6B0F"/>
    <w:rsid w:val="008C75F9"/>
    <w:rsid w:val="008D2205"/>
    <w:rsid w:val="008D590E"/>
    <w:rsid w:val="008D5A98"/>
    <w:rsid w:val="008D63BF"/>
    <w:rsid w:val="008E235A"/>
    <w:rsid w:val="008E2AC9"/>
    <w:rsid w:val="008E3795"/>
    <w:rsid w:val="008E5441"/>
    <w:rsid w:val="008E5B8C"/>
    <w:rsid w:val="008E6EB0"/>
    <w:rsid w:val="008F0C7A"/>
    <w:rsid w:val="008F19D7"/>
    <w:rsid w:val="008F3C47"/>
    <w:rsid w:val="008F4841"/>
    <w:rsid w:val="008F5BCA"/>
    <w:rsid w:val="00900A88"/>
    <w:rsid w:val="009010FA"/>
    <w:rsid w:val="009021CA"/>
    <w:rsid w:val="009049A3"/>
    <w:rsid w:val="00904B6C"/>
    <w:rsid w:val="009057C8"/>
    <w:rsid w:val="00907CCA"/>
    <w:rsid w:val="009100C2"/>
    <w:rsid w:val="0091020F"/>
    <w:rsid w:val="009124F5"/>
    <w:rsid w:val="00912749"/>
    <w:rsid w:val="00912D31"/>
    <w:rsid w:val="00913D12"/>
    <w:rsid w:val="00915FE1"/>
    <w:rsid w:val="00917705"/>
    <w:rsid w:val="00917C12"/>
    <w:rsid w:val="009208C1"/>
    <w:rsid w:val="00923D45"/>
    <w:rsid w:val="00923F90"/>
    <w:rsid w:val="00927A8B"/>
    <w:rsid w:val="00930BBC"/>
    <w:rsid w:val="00932840"/>
    <w:rsid w:val="0093430A"/>
    <w:rsid w:val="009400B1"/>
    <w:rsid w:val="00940183"/>
    <w:rsid w:val="0094086C"/>
    <w:rsid w:val="00941159"/>
    <w:rsid w:val="00945BBE"/>
    <w:rsid w:val="009460FA"/>
    <w:rsid w:val="00947333"/>
    <w:rsid w:val="009508E3"/>
    <w:rsid w:val="00951414"/>
    <w:rsid w:val="00951949"/>
    <w:rsid w:val="00952D5C"/>
    <w:rsid w:val="009553F3"/>
    <w:rsid w:val="0095598A"/>
    <w:rsid w:val="009561EB"/>
    <w:rsid w:val="00957656"/>
    <w:rsid w:val="0095765D"/>
    <w:rsid w:val="00957A55"/>
    <w:rsid w:val="009606E1"/>
    <w:rsid w:val="00961C20"/>
    <w:rsid w:val="00961CE7"/>
    <w:rsid w:val="00961E51"/>
    <w:rsid w:val="009645FD"/>
    <w:rsid w:val="00970724"/>
    <w:rsid w:val="00970E16"/>
    <w:rsid w:val="00973C7C"/>
    <w:rsid w:val="0097433A"/>
    <w:rsid w:val="00976BFC"/>
    <w:rsid w:val="00980778"/>
    <w:rsid w:val="00982A01"/>
    <w:rsid w:val="009839DA"/>
    <w:rsid w:val="00987D74"/>
    <w:rsid w:val="009907A5"/>
    <w:rsid w:val="009915E2"/>
    <w:rsid w:val="00992068"/>
    <w:rsid w:val="00993C9F"/>
    <w:rsid w:val="00995367"/>
    <w:rsid w:val="009960F8"/>
    <w:rsid w:val="00996318"/>
    <w:rsid w:val="00996A61"/>
    <w:rsid w:val="009A0622"/>
    <w:rsid w:val="009A439B"/>
    <w:rsid w:val="009B1FD4"/>
    <w:rsid w:val="009B36D4"/>
    <w:rsid w:val="009B4D46"/>
    <w:rsid w:val="009B6373"/>
    <w:rsid w:val="009B6E97"/>
    <w:rsid w:val="009B781E"/>
    <w:rsid w:val="009C27C9"/>
    <w:rsid w:val="009C2CB2"/>
    <w:rsid w:val="009C37F3"/>
    <w:rsid w:val="009C3FD6"/>
    <w:rsid w:val="009D0490"/>
    <w:rsid w:val="009D2D8A"/>
    <w:rsid w:val="009D2E5C"/>
    <w:rsid w:val="009D349C"/>
    <w:rsid w:val="009D3720"/>
    <w:rsid w:val="009D3D4F"/>
    <w:rsid w:val="009D6AAF"/>
    <w:rsid w:val="009D6EF8"/>
    <w:rsid w:val="009E0031"/>
    <w:rsid w:val="009E0074"/>
    <w:rsid w:val="009E01E7"/>
    <w:rsid w:val="009E0E32"/>
    <w:rsid w:val="009E29EC"/>
    <w:rsid w:val="009E2B50"/>
    <w:rsid w:val="009E6985"/>
    <w:rsid w:val="009F5AED"/>
    <w:rsid w:val="009F5D77"/>
    <w:rsid w:val="009F6362"/>
    <w:rsid w:val="009F6424"/>
    <w:rsid w:val="009F6446"/>
    <w:rsid w:val="009F7425"/>
    <w:rsid w:val="00A003C8"/>
    <w:rsid w:val="00A00FA2"/>
    <w:rsid w:val="00A013F7"/>
    <w:rsid w:val="00A020D1"/>
    <w:rsid w:val="00A03C4D"/>
    <w:rsid w:val="00A05DAD"/>
    <w:rsid w:val="00A07966"/>
    <w:rsid w:val="00A1097E"/>
    <w:rsid w:val="00A1354D"/>
    <w:rsid w:val="00A13EA1"/>
    <w:rsid w:val="00A17A7E"/>
    <w:rsid w:val="00A22D36"/>
    <w:rsid w:val="00A23C09"/>
    <w:rsid w:val="00A259CE"/>
    <w:rsid w:val="00A25F91"/>
    <w:rsid w:val="00A35A54"/>
    <w:rsid w:val="00A400FB"/>
    <w:rsid w:val="00A40DD0"/>
    <w:rsid w:val="00A41F4F"/>
    <w:rsid w:val="00A44797"/>
    <w:rsid w:val="00A466D9"/>
    <w:rsid w:val="00A54F0A"/>
    <w:rsid w:val="00A555CB"/>
    <w:rsid w:val="00A55759"/>
    <w:rsid w:val="00A57DD8"/>
    <w:rsid w:val="00A61514"/>
    <w:rsid w:val="00A6236A"/>
    <w:rsid w:val="00A630AE"/>
    <w:rsid w:val="00A65F29"/>
    <w:rsid w:val="00A701CA"/>
    <w:rsid w:val="00A7124A"/>
    <w:rsid w:val="00A7603A"/>
    <w:rsid w:val="00A77528"/>
    <w:rsid w:val="00A803A2"/>
    <w:rsid w:val="00A803AD"/>
    <w:rsid w:val="00A807CD"/>
    <w:rsid w:val="00A83FC8"/>
    <w:rsid w:val="00A84722"/>
    <w:rsid w:val="00A8586D"/>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A63DE"/>
    <w:rsid w:val="00AB028F"/>
    <w:rsid w:val="00AB18EB"/>
    <w:rsid w:val="00AB2922"/>
    <w:rsid w:val="00AB29C2"/>
    <w:rsid w:val="00AB4887"/>
    <w:rsid w:val="00AB60D1"/>
    <w:rsid w:val="00AB6883"/>
    <w:rsid w:val="00AB79D6"/>
    <w:rsid w:val="00AB7C85"/>
    <w:rsid w:val="00AB7F4E"/>
    <w:rsid w:val="00AC2433"/>
    <w:rsid w:val="00AC29AA"/>
    <w:rsid w:val="00AC3153"/>
    <w:rsid w:val="00AC45E1"/>
    <w:rsid w:val="00AC561E"/>
    <w:rsid w:val="00AC6B1F"/>
    <w:rsid w:val="00AC7D6C"/>
    <w:rsid w:val="00AD4914"/>
    <w:rsid w:val="00AD4C1E"/>
    <w:rsid w:val="00AD51B8"/>
    <w:rsid w:val="00AD6F48"/>
    <w:rsid w:val="00AE1572"/>
    <w:rsid w:val="00AE1745"/>
    <w:rsid w:val="00AE2860"/>
    <w:rsid w:val="00AE3DE6"/>
    <w:rsid w:val="00AE3E14"/>
    <w:rsid w:val="00AE4086"/>
    <w:rsid w:val="00AE47D7"/>
    <w:rsid w:val="00AE6042"/>
    <w:rsid w:val="00AF06B0"/>
    <w:rsid w:val="00AF50DB"/>
    <w:rsid w:val="00AF534C"/>
    <w:rsid w:val="00AF53DE"/>
    <w:rsid w:val="00AF681E"/>
    <w:rsid w:val="00AF6B97"/>
    <w:rsid w:val="00AF6F32"/>
    <w:rsid w:val="00B03E4C"/>
    <w:rsid w:val="00B047D7"/>
    <w:rsid w:val="00B05907"/>
    <w:rsid w:val="00B076DF"/>
    <w:rsid w:val="00B10B9E"/>
    <w:rsid w:val="00B11D3A"/>
    <w:rsid w:val="00B120DC"/>
    <w:rsid w:val="00B14A27"/>
    <w:rsid w:val="00B154DF"/>
    <w:rsid w:val="00B16414"/>
    <w:rsid w:val="00B21D17"/>
    <w:rsid w:val="00B260F0"/>
    <w:rsid w:val="00B346A0"/>
    <w:rsid w:val="00B37186"/>
    <w:rsid w:val="00B40355"/>
    <w:rsid w:val="00B40D18"/>
    <w:rsid w:val="00B4182A"/>
    <w:rsid w:val="00B428E9"/>
    <w:rsid w:val="00B4291D"/>
    <w:rsid w:val="00B45690"/>
    <w:rsid w:val="00B4587A"/>
    <w:rsid w:val="00B50A00"/>
    <w:rsid w:val="00B533A3"/>
    <w:rsid w:val="00B54CE7"/>
    <w:rsid w:val="00B56C0B"/>
    <w:rsid w:val="00B60CFB"/>
    <w:rsid w:val="00B61FFC"/>
    <w:rsid w:val="00B62E3E"/>
    <w:rsid w:val="00B63BDD"/>
    <w:rsid w:val="00B64338"/>
    <w:rsid w:val="00B6667F"/>
    <w:rsid w:val="00B66C79"/>
    <w:rsid w:val="00B6797F"/>
    <w:rsid w:val="00B72AB9"/>
    <w:rsid w:val="00B737D9"/>
    <w:rsid w:val="00B73A8E"/>
    <w:rsid w:val="00B76C9D"/>
    <w:rsid w:val="00B773AD"/>
    <w:rsid w:val="00B80B5F"/>
    <w:rsid w:val="00B80CBD"/>
    <w:rsid w:val="00B80F63"/>
    <w:rsid w:val="00B81372"/>
    <w:rsid w:val="00B8200C"/>
    <w:rsid w:val="00B8283F"/>
    <w:rsid w:val="00B850E9"/>
    <w:rsid w:val="00B85560"/>
    <w:rsid w:val="00B85BB3"/>
    <w:rsid w:val="00B90496"/>
    <w:rsid w:val="00B91043"/>
    <w:rsid w:val="00B92E67"/>
    <w:rsid w:val="00B9330D"/>
    <w:rsid w:val="00B975A3"/>
    <w:rsid w:val="00B976CA"/>
    <w:rsid w:val="00BA01CF"/>
    <w:rsid w:val="00BA0E6F"/>
    <w:rsid w:val="00BA1710"/>
    <w:rsid w:val="00BA1AA5"/>
    <w:rsid w:val="00BA1BB3"/>
    <w:rsid w:val="00BA3A3C"/>
    <w:rsid w:val="00BA47C6"/>
    <w:rsid w:val="00BA526E"/>
    <w:rsid w:val="00BB339D"/>
    <w:rsid w:val="00BB5192"/>
    <w:rsid w:val="00BB5715"/>
    <w:rsid w:val="00BB74D0"/>
    <w:rsid w:val="00BB75D3"/>
    <w:rsid w:val="00BB78A0"/>
    <w:rsid w:val="00BC49EA"/>
    <w:rsid w:val="00BC4C7E"/>
    <w:rsid w:val="00BC5135"/>
    <w:rsid w:val="00BC590B"/>
    <w:rsid w:val="00BD0D56"/>
    <w:rsid w:val="00BD0DF2"/>
    <w:rsid w:val="00BD3166"/>
    <w:rsid w:val="00BD43AE"/>
    <w:rsid w:val="00BD48F4"/>
    <w:rsid w:val="00BE0F3C"/>
    <w:rsid w:val="00BE24AE"/>
    <w:rsid w:val="00BE2ADA"/>
    <w:rsid w:val="00BE4968"/>
    <w:rsid w:val="00BE5367"/>
    <w:rsid w:val="00BE55A4"/>
    <w:rsid w:val="00BE5CC5"/>
    <w:rsid w:val="00BF1F84"/>
    <w:rsid w:val="00BF35EB"/>
    <w:rsid w:val="00BF428F"/>
    <w:rsid w:val="00BF4415"/>
    <w:rsid w:val="00BF4B65"/>
    <w:rsid w:val="00BF604B"/>
    <w:rsid w:val="00BF65A3"/>
    <w:rsid w:val="00BF6659"/>
    <w:rsid w:val="00C02A25"/>
    <w:rsid w:val="00C02EE3"/>
    <w:rsid w:val="00C03D86"/>
    <w:rsid w:val="00C03E9C"/>
    <w:rsid w:val="00C04272"/>
    <w:rsid w:val="00C102A7"/>
    <w:rsid w:val="00C128C3"/>
    <w:rsid w:val="00C133B7"/>
    <w:rsid w:val="00C148E6"/>
    <w:rsid w:val="00C14FA8"/>
    <w:rsid w:val="00C1739C"/>
    <w:rsid w:val="00C20C06"/>
    <w:rsid w:val="00C20C82"/>
    <w:rsid w:val="00C22B56"/>
    <w:rsid w:val="00C24574"/>
    <w:rsid w:val="00C24A7F"/>
    <w:rsid w:val="00C32BBA"/>
    <w:rsid w:val="00C330A0"/>
    <w:rsid w:val="00C37A5D"/>
    <w:rsid w:val="00C37BB4"/>
    <w:rsid w:val="00C413D7"/>
    <w:rsid w:val="00C41657"/>
    <w:rsid w:val="00C42CC7"/>
    <w:rsid w:val="00C43F15"/>
    <w:rsid w:val="00C4416C"/>
    <w:rsid w:val="00C44964"/>
    <w:rsid w:val="00C45048"/>
    <w:rsid w:val="00C4585B"/>
    <w:rsid w:val="00C4586C"/>
    <w:rsid w:val="00C466FF"/>
    <w:rsid w:val="00C47CB0"/>
    <w:rsid w:val="00C53FAD"/>
    <w:rsid w:val="00C53FD4"/>
    <w:rsid w:val="00C54ECB"/>
    <w:rsid w:val="00C558B5"/>
    <w:rsid w:val="00C55CDE"/>
    <w:rsid w:val="00C56985"/>
    <w:rsid w:val="00C575B1"/>
    <w:rsid w:val="00C60156"/>
    <w:rsid w:val="00C610E6"/>
    <w:rsid w:val="00C61258"/>
    <w:rsid w:val="00C6427C"/>
    <w:rsid w:val="00C642AC"/>
    <w:rsid w:val="00C65A21"/>
    <w:rsid w:val="00C667F4"/>
    <w:rsid w:val="00C700E4"/>
    <w:rsid w:val="00C708BF"/>
    <w:rsid w:val="00C72449"/>
    <w:rsid w:val="00C72701"/>
    <w:rsid w:val="00C7313A"/>
    <w:rsid w:val="00C7378B"/>
    <w:rsid w:val="00C76181"/>
    <w:rsid w:val="00C76CF3"/>
    <w:rsid w:val="00C77820"/>
    <w:rsid w:val="00C804A7"/>
    <w:rsid w:val="00C80A98"/>
    <w:rsid w:val="00C81BCF"/>
    <w:rsid w:val="00C83CB7"/>
    <w:rsid w:val="00C848AA"/>
    <w:rsid w:val="00C86CB1"/>
    <w:rsid w:val="00C870D1"/>
    <w:rsid w:val="00C90C8E"/>
    <w:rsid w:val="00C91D68"/>
    <w:rsid w:val="00C921C9"/>
    <w:rsid w:val="00C92A83"/>
    <w:rsid w:val="00C934A3"/>
    <w:rsid w:val="00C94910"/>
    <w:rsid w:val="00C959A3"/>
    <w:rsid w:val="00CA2163"/>
    <w:rsid w:val="00CA240A"/>
    <w:rsid w:val="00CA2530"/>
    <w:rsid w:val="00CA2E69"/>
    <w:rsid w:val="00CA354D"/>
    <w:rsid w:val="00CA4411"/>
    <w:rsid w:val="00CA4F7D"/>
    <w:rsid w:val="00CA7D3C"/>
    <w:rsid w:val="00CA7DF7"/>
    <w:rsid w:val="00CB495C"/>
    <w:rsid w:val="00CB55A4"/>
    <w:rsid w:val="00CB56B0"/>
    <w:rsid w:val="00CB66E9"/>
    <w:rsid w:val="00CB6A19"/>
    <w:rsid w:val="00CB7D64"/>
    <w:rsid w:val="00CC0DDC"/>
    <w:rsid w:val="00CC3D71"/>
    <w:rsid w:val="00CC5611"/>
    <w:rsid w:val="00CD1A44"/>
    <w:rsid w:val="00CD1FF7"/>
    <w:rsid w:val="00CD2C39"/>
    <w:rsid w:val="00CD5ACF"/>
    <w:rsid w:val="00CE0966"/>
    <w:rsid w:val="00CE0C6C"/>
    <w:rsid w:val="00CE3D40"/>
    <w:rsid w:val="00CE678D"/>
    <w:rsid w:val="00CF0AD4"/>
    <w:rsid w:val="00CF0BF4"/>
    <w:rsid w:val="00CF103F"/>
    <w:rsid w:val="00CF3332"/>
    <w:rsid w:val="00CF440B"/>
    <w:rsid w:val="00CF501A"/>
    <w:rsid w:val="00CF7143"/>
    <w:rsid w:val="00CF78BE"/>
    <w:rsid w:val="00D020DC"/>
    <w:rsid w:val="00D02CD2"/>
    <w:rsid w:val="00D02CFF"/>
    <w:rsid w:val="00D05DE4"/>
    <w:rsid w:val="00D069EA"/>
    <w:rsid w:val="00D108DF"/>
    <w:rsid w:val="00D1119F"/>
    <w:rsid w:val="00D1397F"/>
    <w:rsid w:val="00D21C78"/>
    <w:rsid w:val="00D22C29"/>
    <w:rsid w:val="00D23198"/>
    <w:rsid w:val="00D263CF"/>
    <w:rsid w:val="00D26E98"/>
    <w:rsid w:val="00D27740"/>
    <w:rsid w:val="00D27DF2"/>
    <w:rsid w:val="00D30E95"/>
    <w:rsid w:val="00D32474"/>
    <w:rsid w:val="00D34472"/>
    <w:rsid w:val="00D37C28"/>
    <w:rsid w:val="00D42F1B"/>
    <w:rsid w:val="00D441FB"/>
    <w:rsid w:val="00D44E01"/>
    <w:rsid w:val="00D45B9F"/>
    <w:rsid w:val="00D466A2"/>
    <w:rsid w:val="00D46BF5"/>
    <w:rsid w:val="00D46DCC"/>
    <w:rsid w:val="00D47E12"/>
    <w:rsid w:val="00D516BB"/>
    <w:rsid w:val="00D557CC"/>
    <w:rsid w:val="00D55CF1"/>
    <w:rsid w:val="00D60C2E"/>
    <w:rsid w:val="00D60F01"/>
    <w:rsid w:val="00D62A60"/>
    <w:rsid w:val="00D63C19"/>
    <w:rsid w:val="00D64B33"/>
    <w:rsid w:val="00D67493"/>
    <w:rsid w:val="00D67D4D"/>
    <w:rsid w:val="00D726E4"/>
    <w:rsid w:val="00D80CC2"/>
    <w:rsid w:val="00D810DD"/>
    <w:rsid w:val="00D8137F"/>
    <w:rsid w:val="00D82390"/>
    <w:rsid w:val="00D82A1B"/>
    <w:rsid w:val="00D83B9C"/>
    <w:rsid w:val="00D84A15"/>
    <w:rsid w:val="00D8516A"/>
    <w:rsid w:val="00D86438"/>
    <w:rsid w:val="00D92D77"/>
    <w:rsid w:val="00D93D23"/>
    <w:rsid w:val="00D95353"/>
    <w:rsid w:val="00D9785C"/>
    <w:rsid w:val="00DA03EC"/>
    <w:rsid w:val="00DA3F1F"/>
    <w:rsid w:val="00DA61A6"/>
    <w:rsid w:val="00DA7F0A"/>
    <w:rsid w:val="00DC1DC9"/>
    <w:rsid w:val="00DC6BE2"/>
    <w:rsid w:val="00DC702A"/>
    <w:rsid w:val="00DD0181"/>
    <w:rsid w:val="00DD054C"/>
    <w:rsid w:val="00DD05EF"/>
    <w:rsid w:val="00DD4F99"/>
    <w:rsid w:val="00DD5352"/>
    <w:rsid w:val="00DD53A7"/>
    <w:rsid w:val="00DD7F99"/>
    <w:rsid w:val="00DE22A8"/>
    <w:rsid w:val="00DE71A2"/>
    <w:rsid w:val="00DE7E8E"/>
    <w:rsid w:val="00DF27D2"/>
    <w:rsid w:val="00DF2F91"/>
    <w:rsid w:val="00DF35F8"/>
    <w:rsid w:val="00DF3D67"/>
    <w:rsid w:val="00DF403E"/>
    <w:rsid w:val="00DF4348"/>
    <w:rsid w:val="00DF562F"/>
    <w:rsid w:val="00DF6BCA"/>
    <w:rsid w:val="00E00591"/>
    <w:rsid w:val="00E00A2C"/>
    <w:rsid w:val="00E00E0E"/>
    <w:rsid w:val="00E01FB6"/>
    <w:rsid w:val="00E02A04"/>
    <w:rsid w:val="00E030AD"/>
    <w:rsid w:val="00E037C3"/>
    <w:rsid w:val="00E0407D"/>
    <w:rsid w:val="00E047DC"/>
    <w:rsid w:val="00E0655B"/>
    <w:rsid w:val="00E10037"/>
    <w:rsid w:val="00E116C4"/>
    <w:rsid w:val="00E12058"/>
    <w:rsid w:val="00E14BDF"/>
    <w:rsid w:val="00E15560"/>
    <w:rsid w:val="00E1576C"/>
    <w:rsid w:val="00E15B4E"/>
    <w:rsid w:val="00E15E3A"/>
    <w:rsid w:val="00E2055C"/>
    <w:rsid w:val="00E20722"/>
    <w:rsid w:val="00E225A7"/>
    <w:rsid w:val="00E24628"/>
    <w:rsid w:val="00E30810"/>
    <w:rsid w:val="00E34D2E"/>
    <w:rsid w:val="00E34E20"/>
    <w:rsid w:val="00E364D4"/>
    <w:rsid w:val="00E366BE"/>
    <w:rsid w:val="00E4277C"/>
    <w:rsid w:val="00E43E75"/>
    <w:rsid w:val="00E44132"/>
    <w:rsid w:val="00E45CC8"/>
    <w:rsid w:val="00E5171C"/>
    <w:rsid w:val="00E52473"/>
    <w:rsid w:val="00E52693"/>
    <w:rsid w:val="00E54170"/>
    <w:rsid w:val="00E54570"/>
    <w:rsid w:val="00E56F6C"/>
    <w:rsid w:val="00E57890"/>
    <w:rsid w:val="00E608B1"/>
    <w:rsid w:val="00E62689"/>
    <w:rsid w:val="00E6342C"/>
    <w:rsid w:val="00E63B74"/>
    <w:rsid w:val="00E64249"/>
    <w:rsid w:val="00E65DB5"/>
    <w:rsid w:val="00E66A72"/>
    <w:rsid w:val="00E66D09"/>
    <w:rsid w:val="00E70730"/>
    <w:rsid w:val="00E70911"/>
    <w:rsid w:val="00E71CB1"/>
    <w:rsid w:val="00E71FBF"/>
    <w:rsid w:val="00E72351"/>
    <w:rsid w:val="00E724BE"/>
    <w:rsid w:val="00E72AB0"/>
    <w:rsid w:val="00E73F8C"/>
    <w:rsid w:val="00E74876"/>
    <w:rsid w:val="00E75132"/>
    <w:rsid w:val="00E751F3"/>
    <w:rsid w:val="00E81853"/>
    <w:rsid w:val="00E81DE0"/>
    <w:rsid w:val="00E8426B"/>
    <w:rsid w:val="00E9125E"/>
    <w:rsid w:val="00E952B3"/>
    <w:rsid w:val="00E971EE"/>
    <w:rsid w:val="00E97978"/>
    <w:rsid w:val="00EA28A7"/>
    <w:rsid w:val="00EA67F9"/>
    <w:rsid w:val="00EA6C03"/>
    <w:rsid w:val="00EB14B4"/>
    <w:rsid w:val="00EB19DE"/>
    <w:rsid w:val="00EB1D33"/>
    <w:rsid w:val="00EB3CBE"/>
    <w:rsid w:val="00EB7B4D"/>
    <w:rsid w:val="00EC070C"/>
    <w:rsid w:val="00EC0C29"/>
    <w:rsid w:val="00EC33C6"/>
    <w:rsid w:val="00EC52DB"/>
    <w:rsid w:val="00EC7201"/>
    <w:rsid w:val="00EC7484"/>
    <w:rsid w:val="00ED1358"/>
    <w:rsid w:val="00ED1782"/>
    <w:rsid w:val="00ED1AAF"/>
    <w:rsid w:val="00ED6E5F"/>
    <w:rsid w:val="00ED7E17"/>
    <w:rsid w:val="00EE19B0"/>
    <w:rsid w:val="00EE2C6A"/>
    <w:rsid w:val="00EE31DA"/>
    <w:rsid w:val="00EE472D"/>
    <w:rsid w:val="00EE5B85"/>
    <w:rsid w:val="00EE6F87"/>
    <w:rsid w:val="00EF34AD"/>
    <w:rsid w:val="00EF4416"/>
    <w:rsid w:val="00EF5AD3"/>
    <w:rsid w:val="00EF6656"/>
    <w:rsid w:val="00EF6FDF"/>
    <w:rsid w:val="00F006DC"/>
    <w:rsid w:val="00F00A5C"/>
    <w:rsid w:val="00F02A36"/>
    <w:rsid w:val="00F0339C"/>
    <w:rsid w:val="00F04863"/>
    <w:rsid w:val="00F07FC1"/>
    <w:rsid w:val="00F113D3"/>
    <w:rsid w:val="00F1287B"/>
    <w:rsid w:val="00F1538F"/>
    <w:rsid w:val="00F20933"/>
    <w:rsid w:val="00F20FBF"/>
    <w:rsid w:val="00F22538"/>
    <w:rsid w:val="00F23475"/>
    <w:rsid w:val="00F24062"/>
    <w:rsid w:val="00F24598"/>
    <w:rsid w:val="00F247D1"/>
    <w:rsid w:val="00F25648"/>
    <w:rsid w:val="00F25FB9"/>
    <w:rsid w:val="00F261FC"/>
    <w:rsid w:val="00F2660B"/>
    <w:rsid w:val="00F27E16"/>
    <w:rsid w:val="00F31ACE"/>
    <w:rsid w:val="00F325DE"/>
    <w:rsid w:val="00F33907"/>
    <w:rsid w:val="00F355A1"/>
    <w:rsid w:val="00F40077"/>
    <w:rsid w:val="00F42398"/>
    <w:rsid w:val="00F42E94"/>
    <w:rsid w:val="00F46821"/>
    <w:rsid w:val="00F5037D"/>
    <w:rsid w:val="00F50881"/>
    <w:rsid w:val="00F5101B"/>
    <w:rsid w:val="00F52E0B"/>
    <w:rsid w:val="00F55A73"/>
    <w:rsid w:val="00F55AA7"/>
    <w:rsid w:val="00F56687"/>
    <w:rsid w:val="00F57D96"/>
    <w:rsid w:val="00F57FF4"/>
    <w:rsid w:val="00F61006"/>
    <w:rsid w:val="00F63C2C"/>
    <w:rsid w:val="00F64602"/>
    <w:rsid w:val="00F64688"/>
    <w:rsid w:val="00F64756"/>
    <w:rsid w:val="00F6535C"/>
    <w:rsid w:val="00F65A3D"/>
    <w:rsid w:val="00F65BE0"/>
    <w:rsid w:val="00F65C6A"/>
    <w:rsid w:val="00F65DF3"/>
    <w:rsid w:val="00F6619F"/>
    <w:rsid w:val="00F66B11"/>
    <w:rsid w:val="00F707BB"/>
    <w:rsid w:val="00F7183B"/>
    <w:rsid w:val="00F71D1D"/>
    <w:rsid w:val="00F734C7"/>
    <w:rsid w:val="00F73EA8"/>
    <w:rsid w:val="00F814B7"/>
    <w:rsid w:val="00F850F9"/>
    <w:rsid w:val="00F85CB9"/>
    <w:rsid w:val="00F871C1"/>
    <w:rsid w:val="00F9075C"/>
    <w:rsid w:val="00F91017"/>
    <w:rsid w:val="00F914A6"/>
    <w:rsid w:val="00F92129"/>
    <w:rsid w:val="00F93DB3"/>
    <w:rsid w:val="00F956AD"/>
    <w:rsid w:val="00F95D1E"/>
    <w:rsid w:val="00F9766A"/>
    <w:rsid w:val="00FA0A0C"/>
    <w:rsid w:val="00FA28C2"/>
    <w:rsid w:val="00FA3165"/>
    <w:rsid w:val="00FA42E7"/>
    <w:rsid w:val="00FA46C7"/>
    <w:rsid w:val="00FA63E7"/>
    <w:rsid w:val="00FA78F0"/>
    <w:rsid w:val="00FB31EA"/>
    <w:rsid w:val="00FB3AAD"/>
    <w:rsid w:val="00FB44D1"/>
    <w:rsid w:val="00FB498A"/>
    <w:rsid w:val="00FB5247"/>
    <w:rsid w:val="00FB5810"/>
    <w:rsid w:val="00FB587D"/>
    <w:rsid w:val="00FC2B46"/>
    <w:rsid w:val="00FC4290"/>
    <w:rsid w:val="00FC502D"/>
    <w:rsid w:val="00FC6E3D"/>
    <w:rsid w:val="00FD1232"/>
    <w:rsid w:val="00FD2E59"/>
    <w:rsid w:val="00FD3AB9"/>
    <w:rsid w:val="00FE00E1"/>
    <w:rsid w:val="00FE17C6"/>
    <w:rsid w:val="00FE2A16"/>
    <w:rsid w:val="00FE2EF4"/>
    <w:rsid w:val="00FE36D0"/>
    <w:rsid w:val="00FE4E01"/>
    <w:rsid w:val="00FE5DE3"/>
    <w:rsid w:val="00FF0CFE"/>
    <w:rsid w:val="00FF2ECA"/>
    <w:rsid w:val="00FF5971"/>
    <w:rsid w:val="00FF5E08"/>
    <w:rsid w:val="01043FD2"/>
    <w:rsid w:val="01077F8B"/>
    <w:rsid w:val="01094DFC"/>
    <w:rsid w:val="010D5E71"/>
    <w:rsid w:val="011F38EC"/>
    <w:rsid w:val="01266A32"/>
    <w:rsid w:val="01320C60"/>
    <w:rsid w:val="013C26EC"/>
    <w:rsid w:val="0146596B"/>
    <w:rsid w:val="01514DA4"/>
    <w:rsid w:val="015B32BA"/>
    <w:rsid w:val="01625704"/>
    <w:rsid w:val="016C45A9"/>
    <w:rsid w:val="016E3F7B"/>
    <w:rsid w:val="018E12C8"/>
    <w:rsid w:val="019B664B"/>
    <w:rsid w:val="01BD0E67"/>
    <w:rsid w:val="01C369E0"/>
    <w:rsid w:val="01C80660"/>
    <w:rsid w:val="01E47AE9"/>
    <w:rsid w:val="02191639"/>
    <w:rsid w:val="021C5238"/>
    <w:rsid w:val="022565D7"/>
    <w:rsid w:val="02295744"/>
    <w:rsid w:val="02306F15"/>
    <w:rsid w:val="023B241D"/>
    <w:rsid w:val="02550065"/>
    <w:rsid w:val="02604CDB"/>
    <w:rsid w:val="0262776E"/>
    <w:rsid w:val="02756659"/>
    <w:rsid w:val="02844517"/>
    <w:rsid w:val="028C7AC3"/>
    <w:rsid w:val="028E0B90"/>
    <w:rsid w:val="02A00B74"/>
    <w:rsid w:val="02A54050"/>
    <w:rsid w:val="02AB0C6D"/>
    <w:rsid w:val="02AB524C"/>
    <w:rsid w:val="02C11689"/>
    <w:rsid w:val="02C63400"/>
    <w:rsid w:val="02D14726"/>
    <w:rsid w:val="02DE5189"/>
    <w:rsid w:val="02E84EB5"/>
    <w:rsid w:val="02E94822"/>
    <w:rsid w:val="02F85543"/>
    <w:rsid w:val="03077DC9"/>
    <w:rsid w:val="03092B03"/>
    <w:rsid w:val="03121A1E"/>
    <w:rsid w:val="03166846"/>
    <w:rsid w:val="032D07A1"/>
    <w:rsid w:val="033B279D"/>
    <w:rsid w:val="03484585"/>
    <w:rsid w:val="034F1CDB"/>
    <w:rsid w:val="035045EC"/>
    <w:rsid w:val="03585195"/>
    <w:rsid w:val="036C5BC9"/>
    <w:rsid w:val="037013FD"/>
    <w:rsid w:val="03843D7B"/>
    <w:rsid w:val="039B41A1"/>
    <w:rsid w:val="039B64AD"/>
    <w:rsid w:val="039D0729"/>
    <w:rsid w:val="03AF4EBA"/>
    <w:rsid w:val="03BB3D6D"/>
    <w:rsid w:val="03CD46F2"/>
    <w:rsid w:val="03D4464A"/>
    <w:rsid w:val="03E85303"/>
    <w:rsid w:val="03FD32C6"/>
    <w:rsid w:val="04334648"/>
    <w:rsid w:val="045B083A"/>
    <w:rsid w:val="045E7BB2"/>
    <w:rsid w:val="046051A6"/>
    <w:rsid w:val="046750CB"/>
    <w:rsid w:val="046C7F2D"/>
    <w:rsid w:val="046E17D6"/>
    <w:rsid w:val="047D0FCD"/>
    <w:rsid w:val="047E11E6"/>
    <w:rsid w:val="04973968"/>
    <w:rsid w:val="04B1004B"/>
    <w:rsid w:val="04B30477"/>
    <w:rsid w:val="04C04235"/>
    <w:rsid w:val="04C66A00"/>
    <w:rsid w:val="04C9058F"/>
    <w:rsid w:val="04CE1517"/>
    <w:rsid w:val="04DF7BF8"/>
    <w:rsid w:val="05114091"/>
    <w:rsid w:val="051519C0"/>
    <w:rsid w:val="051A2205"/>
    <w:rsid w:val="055927F2"/>
    <w:rsid w:val="05711804"/>
    <w:rsid w:val="05724E54"/>
    <w:rsid w:val="05810F49"/>
    <w:rsid w:val="05862AE7"/>
    <w:rsid w:val="05867CC1"/>
    <w:rsid w:val="059E4BA8"/>
    <w:rsid w:val="05A472E3"/>
    <w:rsid w:val="05A831C9"/>
    <w:rsid w:val="05A916DB"/>
    <w:rsid w:val="05B43FCA"/>
    <w:rsid w:val="05CA5A84"/>
    <w:rsid w:val="05D22F55"/>
    <w:rsid w:val="05D44294"/>
    <w:rsid w:val="05DF62DC"/>
    <w:rsid w:val="05F527E1"/>
    <w:rsid w:val="05FC2C0A"/>
    <w:rsid w:val="06041B4F"/>
    <w:rsid w:val="062B2B63"/>
    <w:rsid w:val="062F2EF5"/>
    <w:rsid w:val="065D2177"/>
    <w:rsid w:val="066939C4"/>
    <w:rsid w:val="066E2D40"/>
    <w:rsid w:val="067944F0"/>
    <w:rsid w:val="067F11D1"/>
    <w:rsid w:val="06820187"/>
    <w:rsid w:val="068B5E00"/>
    <w:rsid w:val="068F2FB8"/>
    <w:rsid w:val="06936079"/>
    <w:rsid w:val="069E214E"/>
    <w:rsid w:val="06A417B3"/>
    <w:rsid w:val="06AD14F9"/>
    <w:rsid w:val="06B07448"/>
    <w:rsid w:val="06BA3A62"/>
    <w:rsid w:val="06BA7DD4"/>
    <w:rsid w:val="06BF1C6F"/>
    <w:rsid w:val="06D131D5"/>
    <w:rsid w:val="06D14C6B"/>
    <w:rsid w:val="06F170D3"/>
    <w:rsid w:val="071C0787"/>
    <w:rsid w:val="07294135"/>
    <w:rsid w:val="072D4E70"/>
    <w:rsid w:val="072E2B68"/>
    <w:rsid w:val="073932A2"/>
    <w:rsid w:val="073A7A07"/>
    <w:rsid w:val="074C6C1C"/>
    <w:rsid w:val="07535D71"/>
    <w:rsid w:val="0753717D"/>
    <w:rsid w:val="07571417"/>
    <w:rsid w:val="07596FB8"/>
    <w:rsid w:val="075D2248"/>
    <w:rsid w:val="076B6DAE"/>
    <w:rsid w:val="076E44FF"/>
    <w:rsid w:val="0785488E"/>
    <w:rsid w:val="078734B3"/>
    <w:rsid w:val="07983CA9"/>
    <w:rsid w:val="079C21BF"/>
    <w:rsid w:val="079E7AAE"/>
    <w:rsid w:val="07A34CE4"/>
    <w:rsid w:val="07AB3878"/>
    <w:rsid w:val="07AE76A7"/>
    <w:rsid w:val="07B74E42"/>
    <w:rsid w:val="07B86E62"/>
    <w:rsid w:val="07BC421E"/>
    <w:rsid w:val="07CB306C"/>
    <w:rsid w:val="07DD00E5"/>
    <w:rsid w:val="07DD693D"/>
    <w:rsid w:val="07DF471B"/>
    <w:rsid w:val="07E1667F"/>
    <w:rsid w:val="07FA0AD4"/>
    <w:rsid w:val="07FD0F94"/>
    <w:rsid w:val="08045628"/>
    <w:rsid w:val="082735B6"/>
    <w:rsid w:val="08282E90"/>
    <w:rsid w:val="082B31E0"/>
    <w:rsid w:val="083B1944"/>
    <w:rsid w:val="08452CBA"/>
    <w:rsid w:val="084675F8"/>
    <w:rsid w:val="08487A7A"/>
    <w:rsid w:val="08571033"/>
    <w:rsid w:val="085A5FE4"/>
    <w:rsid w:val="085F3448"/>
    <w:rsid w:val="08653000"/>
    <w:rsid w:val="087368D8"/>
    <w:rsid w:val="088C04E0"/>
    <w:rsid w:val="088E65A8"/>
    <w:rsid w:val="08AF3983"/>
    <w:rsid w:val="08B24849"/>
    <w:rsid w:val="08D74E31"/>
    <w:rsid w:val="08E56AF3"/>
    <w:rsid w:val="08EC1BB6"/>
    <w:rsid w:val="08EF77BC"/>
    <w:rsid w:val="09055DEA"/>
    <w:rsid w:val="091A3CC4"/>
    <w:rsid w:val="09215ED2"/>
    <w:rsid w:val="093C4639"/>
    <w:rsid w:val="097D5049"/>
    <w:rsid w:val="097F23F1"/>
    <w:rsid w:val="098143A6"/>
    <w:rsid w:val="09A152A9"/>
    <w:rsid w:val="09BF1709"/>
    <w:rsid w:val="09C32481"/>
    <w:rsid w:val="09D3347A"/>
    <w:rsid w:val="0A061396"/>
    <w:rsid w:val="0A11414B"/>
    <w:rsid w:val="0A147FC8"/>
    <w:rsid w:val="0A191A53"/>
    <w:rsid w:val="0A1B2DFE"/>
    <w:rsid w:val="0A1E6157"/>
    <w:rsid w:val="0A257CDE"/>
    <w:rsid w:val="0A271E9C"/>
    <w:rsid w:val="0A2A34E4"/>
    <w:rsid w:val="0A2B1F7A"/>
    <w:rsid w:val="0A2F6B2E"/>
    <w:rsid w:val="0A3B410D"/>
    <w:rsid w:val="0A5E3091"/>
    <w:rsid w:val="0A656BAF"/>
    <w:rsid w:val="0A675700"/>
    <w:rsid w:val="0A6A027E"/>
    <w:rsid w:val="0A766A5B"/>
    <w:rsid w:val="0A8111FB"/>
    <w:rsid w:val="0A8823AD"/>
    <w:rsid w:val="0A8A60BF"/>
    <w:rsid w:val="0A9222F3"/>
    <w:rsid w:val="0A9745E0"/>
    <w:rsid w:val="0A9E26AB"/>
    <w:rsid w:val="0AB82A90"/>
    <w:rsid w:val="0AE02B53"/>
    <w:rsid w:val="0AFB0DF1"/>
    <w:rsid w:val="0B014181"/>
    <w:rsid w:val="0B080B08"/>
    <w:rsid w:val="0B2076AE"/>
    <w:rsid w:val="0B2F5145"/>
    <w:rsid w:val="0B387F92"/>
    <w:rsid w:val="0B3F1216"/>
    <w:rsid w:val="0B5A3187"/>
    <w:rsid w:val="0B615232"/>
    <w:rsid w:val="0B6D1B63"/>
    <w:rsid w:val="0B795D17"/>
    <w:rsid w:val="0B7B2399"/>
    <w:rsid w:val="0B8C5A99"/>
    <w:rsid w:val="0B902D5A"/>
    <w:rsid w:val="0BAA60A3"/>
    <w:rsid w:val="0BB53270"/>
    <w:rsid w:val="0BBB54E0"/>
    <w:rsid w:val="0BC975DA"/>
    <w:rsid w:val="0BCC1936"/>
    <w:rsid w:val="0BD50A7C"/>
    <w:rsid w:val="0BD82230"/>
    <w:rsid w:val="0BDD7260"/>
    <w:rsid w:val="0BE00559"/>
    <w:rsid w:val="0BE44037"/>
    <w:rsid w:val="0BEA5815"/>
    <w:rsid w:val="0C0D53EE"/>
    <w:rsid w:val="0C0F5FAC"/>
    <w:rsid w:val="0C24106C"/>
    <w:rsid w:val="0C3539BB"/>
    <w:rsid w:val="0C3700D7"/>
    <w:rsid w:val="0C496E6E"/>
    <w:rsid w:val="0C4E4E35"/>
    <w:rsid w:val="0C802224"/>
    <w:rsid w:val="0C820A91"/>
    <w:rsid w:val="0C8E1F27"/>
    <w:rsid w:val="0CA21A11"/>
    <w:rsid w:val="0CB529E4"/>
    <w:rsid w:val="0CBE4E08"/>
    <w:rsid w:val="0CC55440"/>
    <w:rsid w:val="0CD47803"/>
    <w:rsid w:val="0CF6012F"/>
    <w:rsid w:val="0D044CA6"/>
    <w:rsid w:val="0D097D80"/>
    <w:rsid w:val="0D0C4CBB"/>
    <w:rsid w:val="0D104155"/>
    <w:rsid w:val="0D236B6F"/>
    <w:rsid w:val="0D280603"/>
    <w:rsid w:val="0D2C5E48"/>
    <w:rsid w:val="0D37127A"/>
    <w:rsid w:val="0D372CED"/>
    <w:rsid w:val="0D480021"/>
    <w:rsid w:val="0D510202"/>
    <w:rsid w:val="0D6C74CE"/>
    <w:rsid w:val="0D6D715C"/>
    <w:rsid w:val="0D774957"/>
    <w:rsid w:val="0D823EC3"/>
    <w:rsid w:val="0D85494D"/>
    <w:rsid w:val="0D8E0DAD"/>
    <w:rsid w:val="0D935EC0"/>
    <w:rsid w:val="0D965CD0"/>
    <w:rsid w:val="0D9D05CC"/>
    <w:rsid w:val="0DA03EF8"/>
    <w:rsid w:val="0DAB151D"/>
    <w:rsid w:val="0DAB4978"/>
    <w:rsid w:val="0DBC3812"/>
    <w:rsid w:val="0DC368E0"/>
    <w:rsid w:val="0DC7206D"/>
    <w:rsid w:val="0DCA208D"/>
    <w:rsid w:val="0DCA6B34"/>
    <w:rsid w:val="0DD30820"/>
    <w:rsid w:val="0DE17862"/>
    <w:rsid w:val="0DE87B47"/>
    <w:rsid w:val="0E2833A4"/>
    <w:rsid w:val="0E3D1921"/>
    <w:rsid w:val="0E403415"/>
    <w:rsid w:val="0E467D96"/>
    <w:rsid w:val="0E60214E"/>
    <w:rsid w:val="0E6B78FA"/>
    <w:rsid w:val="0E7468F9"/>
    <w:rsid w:val="0E775298"/>
    <w:rsid w:val="0E93583A"/>
    <w:rsid w:val="0EA46253"/>
    <w:rsid w:val="0EB01DE3"/>
    <w:rsid w:val="0EB917B7"/>
    <w:rsid w:val="0EB968D1"/>
    <w:rsid w:val="0EBB2F75"/>
    <w:rsid w:val="0EC11B46"/>
    <w:rsid w:val="0ED346FB"/>
    <w:rsid w:val="0ED40090"/>
    <w:rsid w:val="0ED666A9"/>
    <w:rsid w:val="0EE27D3F"/>
    <w:rsid w:val="0EEC753A"/>
    <w:rsid w:val="0EFB57F6"/>
    <w:rsid w:val="0F007852"/>
    <w:rsid w:val="0F010EB3"/>
    <w:rsid w:val="0F0222BA"/>
    <w:rsid w:val="0F0E0C90"/>
    <w:rsid w:val="0F0E64B1"/>
    <w:rsid w:val="0F111E7C"/>
    <w:rsid w:val="0F1900D8"/>
    <w:rsid w:val="0F331043"/>
    <w:rsid w:val="0F3773AB"/>
    <w:rsid w:val="0F4A33CA"/>
    <w:rsid w:val="0F5E61AF"/>
    <w:rsid w:val="0F6F14D6"/>
    <w:rsid w:val="0F8C4971"/>
    <w:rsid w:val="0F970E72"/>
    <w:rsid w:val="0FA76BEC"/>
    <w:rsid w:val="0FAB0462"/>
    <w:rsid w:val="0FAD22F5"/>
    <w:rsid w:val="0FB20AE8"/>
    <w:rsid w:val="0FC439D1"/>
    <w:rsid w:val="0FD33306"/>
    <w:rsid w:val="0FD72DBC"/>
    <w:rsid w:val="0FE278F0"/>
    <w:rsid w:val="0FE90BEB"/>
    <w:rsid w:val="0FEF0B86"/>
    <w:rsid w:val="0FFF5A3B"/>
    <w:rsid w:val="100B6F86"/>
    <w:rsid w:val="101A1C68"/>
    <w:rsid w:val="101E5CE7"/>
    <w:rsid w:val="1022440D"/>
    <w:rsid w:val="10300553"/>
    <w:rsid w:val="103134DA"/>
    <w:rsid w:val="1038064C"/>
    <w:rsid w:val="103D598D"/>
    <w:rsid w:val="10516417"/>
    <w:rsid w:val="10527694"/>
    <w:rsid w:val="10594528"/>
    <w:rsid w:val="105A66BC"/>
    <w:rsid w:val="105D479F"/>
    <w:rsid w:val="105E37D6"/>
    <w:rsid w:val="105E5546"/>
    <w:rsid w:val="105F23B2"/>
    <w:rsid w:val="10641D4A"/>
    <w:rsid w:val="106636E0"/>
    <w:rsid w:val="107D0792"/>
    <w:rsid w:val="10810651"/>
    <w:rsid w:val="108361CE"/>
    <w:rsid w:val="108C3B35"/>
    <w:rsid w:val="108F3B03"/>
    <w:rsid w:val="109B2495"/>
    <w:rsid w:val="109D7C3D"/>
    <w:rsid w:val="10A923A9"/>
    <w:rsid w:val="10AD649E"/>
    <w:rsid w:val="10AE4955"/>
    <w:rsid w:val="10B943D8"/>
    <w:rsid w:val="10BD00CD"/>
    <w:rsid w:val="10C32CDF"/>
    <w:rsid w:val="10C74ADC"/>
    <w:rsid w:val="10D66802"/>
    <w:rsid w:val="10E63A79"/>
    <w:rsid w:val="10FA21CB"/>
    <w:rsid w:val="10FD08C3"/>
    <w:rsid w:val="11092FC2"/>
    <w:rsid w:val="112062FB"/>
    <w:rsid w:val="1126742F"/>
    <w:rsid w:val="112C28C3"/>
    <w:rsid w:val="114121B6"/>
    <w:rsid w:val="11563A10"/>
    <w:rsid w:val="115744DF"/>
    <w:rsid w:val="117548CB"/>
    <w:rsid w:val="11884346"/>
    <w:rsid w:val="11930609"/>
    <w:rsid w:val="11A40E08"/>
    <w:rsid w:val="11A80474"/>
    <w:rsid w:val="11AE578D"/>
    <w:rsid w:val="11BF2620"/>
    <w:rsid w:val="11BF282F"/>
    <w:rsid w:val="11C04D64"/>
    <w:rsid w:val="11EE47C7"/>
    <w:rsid w:val="11FE6F51"/>
    <w:rsid w:val="120A3BFE"/>
    <w:rsid w:val="123F3A1A"/>
    <w:rsid w:val="124F08C2"/>
    <w:rsid w:val="1251334F"/>
    <w:rsid w:val="125207D3"/>
    <w:rsid w:val="125C5CAA"/>
    <w:rsid w:val="125F62A7"/>
    <w:rsid w:val="127350EE"/>
    <w:rsid w:val="12915601"/>
    <w:rsid w:val="129F1229"/>
    <w:rsid w:val="12A2009A"/>
    <w:rsid w:val="12A3176D"/>
    <w:rsid w:val="12A9026A"/>
    <w:rsid w:val="12AE6FC3"/>
    <w:rsid w:val="12B52C45"/>
    <w:rsid w:val="12BD01C5"/>
    <w:rsid w:val="12CA3244"/>
    <w:rsid w:val="12DA73CC"/>
    <w:rsid w:val="13064C03"/>
    <w:rsid w:val="13074182"/>
    <w:rsid w:val="13092AF9"/>
    <w:rsid w:val="13126D0E"/>
    <w:rsid w:val="131B37C6"/>
    <w:rsid w:val="131C6046"/>
    <w:rsid w:val="131F3B2F"/>
    <w:rsid w:val="13250A8C"/>
    <w:rsid w:val="132F551B"/>
    <w:rsid w:val="134A0406"/>
    <w:rsid w:val="134B4A76"/>
    <w:rsid w:val="135208F3"/>
    <w:rsid w:val="136055E1"/>
    <w:rsid w:val="13650123"/>
    <w:rsid w:val="136555EA"/>
    <w:rsid w:val="13675813"/>
    <w:rsid w:val="13846CBE"/>
    <w:rsid w:val="13934C1A"/>
    <w:rsid w:val="139B138D"/>
    <w:rsid w:val="13A00D4E"/>
    <w:rsid w:val="13AF6684"/>
    <w:rsid w:val="13B352A7"/>
    <w:rsid w:val="13B37C1F"/>
    <w:rsid w:val="13C86C40"/>
    <w:rsid w:val="13DD5D77"/>
    <w:rsid w:val="13E70AB8"/>
    <w:rsid w:val="13E714D7"/>
    <w:rsid w:val="13E82E79"/>
    <w:rsid w:val="13F007D2"/>
    <w:rsid w:val="14041BBA"/>
    <w:rsid w:val="140877DB"/>
    <w:rsid w:val="1409078E"/>
    <w:rsid w:val="14132166"/>
    <w:rsid w:val="14163A16"/>
    <w:rsid w:val="142A195D"/>
    <w:rsid w:val="143843B3"/>
    <w:rsid w:val="1438609D"/>
    <w:rsid w:val="14461136"/>
    <w:rsid w:val="144A3F6E"/>
    <w:rsid w:val="145052D3"/>
    <w:rsid w:val="14562BD8"/>
    <w:rsid w:val="145D5989"/>
    <w:rsid w:val="1460715B"/>
    <w:rsid w:val="147E5F85"/>
    <w:rsid w:val="14867701"/>
    <w:rsid w:val="148768DF"/>
    <w:rsid w:val="148A5DF4"/>
    <w:rsid w:val="14A80BEE"/>
    <w:rsid w:val="14AB39D3"/>
    <w:rsid w:val="14B0303B"/>
    <w:rsid w:val="14B24B15"/>
    <w:rsid w:val="14B33DFA"/>
    <w:rsid w:val="14E06C08"/>
    <w:rsid w:val="14E45B22"/>
    <w:rsid w:val="14E70ACC"/>
    <w:rsid w:val="14ED1BD5"/>
    <w:rsid w:val="14F46921"/>
    <w:rsid w:val="151C2DAB"/>
    <w:rsid w:val="152555CF"/>
    <w:rsid w:val="15451999"/>
    <w:rsid w:val="155063C9"/>
    <w:rsid w:val="155474F8"/>
    <w:rsid w:val="15666BD7"/>
    <w:rsid w:val="157803B0"/>
    <w:rsid w:val="157B24EA"/>
    <w:rsid w:val="15961B32"/>
    <w:rsid w:val="159A159F"/>
    <w:rsid w:val="15B23975"/>
    <w:rsid w:val="15C11FA1"/>
    <w:rsid w:val="15C17838"/>
    <w:rsid w:val="15D3628B"/>
    <w:rsid w:val="15F5446A"/>
    <w:rsid w:val="16074A6C"/>
    <w:rsid w:val="160E6800"/>
    <w:rsid w:val="161456B7"/>
    <w:rsid w:val="162A71A0"/>
    <w:rsid w:val="16322ED2"/>
    <w:rsid w:val="16354B10"/>
    <w:rsid w:val="16435604"/>
    <w:rsid w:val="16456E75"/>
    <w:rsid w:val="164F3AC1"/>
    <w:rsid w:val="1655376F"/>
    <w:rsid w:val="16595303"/>
    <w:rsid w:val="166F5E69"/>
    <w:rsid w:val="16854523"/>
    <w:rsid w:val="1689227F"/>
    <w:rsid w:val="16901D72"/>
    <w:rsid w:val="16927E43"/>
    <w:rsid w:val="16943D38"/>
    <w:rsid w:val="1695589A"/>
    <w:rsid w:val="16970CCA"/>
    <w:rsid w:val="16977CC8"/>
    <w:rsid w:val="16A522CF"/>
    <w:rsid w:val="16A648EC"/>
    <w:rsid w:val="16AB31AA"/>
    <w:rsid w:val="16AE622C"/>
    <w:rsid w:val="16B63E61"/>
    <w:rsid w:val="16BC6BB7"/>
    <w:rsid w:val="16BC7D1E"/>
    <w:rsid w:val="16BD41F0"/>
    <w:rsid w:val="16DE3D1B"/>
    <w:rsid w:val="16EC1978"/>
    <w:rsid w:val="16FB60EC"/>
    <w:rsid w:val="17016943"/>
    <w:rsid w:val="170308B9"/>
    <w:rsid w:val="17163A7B"/>
    <w:rsid w:val="171C6FCD"/>
    <w:rsid w:val="171D375D"/>
    <w:rsid w:val="173C7259"/>
    <w:rsid w:val="174A475E"/>
    <w:rsid w:val="175A30FB"/>
    <w:rsid w:val="1763632D"/>
    <w:rsid w:val="176A29C9"/>
    <w:rsid w:val="177318BD"/>
    <w:rsid w:val="177E13D2"/>
    <w:rsid w:val="17997818"/>
    <w:rsid w:val="179E7294"/>
    <w:rsid w:val="17AF4BB7"/>
    <w:rsid w:val="17B97F59"/>
    <w:rsid w:val="17BD59F3"/>
    <w:rsid w:val="17BF700B"/>
    <w:rsid w:val="17C97974"/>
    <w:rsid w:val="17CE0DBB"/>
    <w:rsid w:val="17D12A04"/>
    <w:rsid w:val="17DA0315"/>
    <w:rsid w:val="17DE2A59"/>
    <w:rsid w:val="17FC348C"/>
    <w:rsid w:val="17FD0615"/>
    <w:rsid w:val="18016CF6"/>
    <w:rsid w:val="180A340D"/>
    <w:rsid w:val="180E0BC7"/>
    <w:rsid w:val="18107537"/>
    <w:rsid w:val="181E4068"/>
    <w:rsid w:val="181E71B1"/>
    <w:rsid w:val="18206081"/>
    <w:rsid w:val="18351385"/>
    <w:rsid w:val="184159A3"/>
    <w:rsid w:val="184D0386"/>
    <w:rsid w:val="1854208D"/>
    <w:rsid w:val="18585A2D"/>
    <w:rsid w:val="18704884"/>
    <w:rsid w:val="187B5766"/>
    <w:rsid w:val="18857B42"/>
    <w:rsid w:val="188A3C85"/>
    <w:rsid w:val="188D38BC"/>
    <w:rsid w:val="188E7AC4"/>
    <w:rsid w:val="18913AEB"/>
    <w:rsid w:val="189339A6"/>
    <w:rsid w:val="189C1B5A"/>
    <w:rsid w:val="18A33AD9"/>
    <w:rsid w:val="18A8048D"/>
    <w:rsid w:val="18A90C0F"/>
    <w:rsid w:val="18BD7D11"/>
    <w:rsid w:val="18C37F76"/>
    <w:rsid w:val="18C64F24"/>
    <w:rsid w:val="18D943A0"/>
    <w:rsid w:val="18DF5403"/>
    <w:rsid w:val="18E33C99"/>
    <w:rsid w:val="18E41FD3"/>
    <w:rsid w:val="18E55642"/>
    <w:rsid w:val="18F16010"/>
    <w:rsid w:val="18F70122"/>
    <w:rsid w:val="18FA6D7B"/>
    <w:rsid w:val="19007EDF"/>
    <w:rsid w:val="19092480"/>
    <w:rsid w:val="1912703E"/>
    <w:rsid w:val="191454B1"/>
    <w:rsid w:val="19147361"/>
    <w:rsid w:val="19161F87"/>
    <w:rsid w:val="191860F4"/>
    <w:rsid w:val="191A68AE"/>
    <w:rsid w:val="19213A23"/>
    <w:rsid w:val="193450CC"/>
    <w:rsid w:val="193A003A"/>
    <w:rsid w:val="194B1737"/>
    <w:rsid w:val="195202BC"/>
    <w:rsid w:val="1989319A"/>
    <w:rsid w:val="199D74FC"/>
    <w:rsid w:val="19A36338"/>
    <w:rsid w:val="19A83024"/>
    <w:rsid w:val="19A953FA"/>
    <w:rsid w:val="19AF3812"/>
    <w:rsid w:val="19AF74AC"/>
    <w:rsid w:val="19C448E7"/>
    <w:rsid w:val="19DB335E"/>
    <w:rsid w:val="19DE181E"/>
    <w:rsid w:val="19E967E8"/>
    <w:rsid w:val="19F1718A"/>
    <w:rsid w:val="19FD0BA4"/>
    <w:rsid w:val="1A0A6B17"/>
    <w:rsid w:val="1A256746"/>
    <w:rsid w:val="1A3506F7"/>
    <w:rsid w:val="1A353BD8"/>
    <w:rsid w:val="1A3A7833"/>
    <w:rsid w:val="1A3F2154"/>
    <w:rsid w:val="1A55046A"/>
    <w:rsid w:val="1A605A88"/>
    <w:rsid w:val="1A6F0FCD"/>
    <w:rsid w:val="1A890C3F"/>
    <w:rsid w:val="1A8A66F0"/>
    <w:rsid w:val="1A9B75F0"/>
    <w:rsid w:val="1A9D7089"/>
    <w:rsid w:val="1A9F6918"/>
    <w:rsid w:val="1AAD5C49"/>
    <w:rsid w:val="1AC148AF"/>
    <w:rsid w:val="1AEA0383"/>
    <w:rsid w:val="1B0377D8"/>
    <w:rsid w:val="1B0A23AE"/>
    <w:rsid w:val="1B0E1FE6"/>
    <w:rsid w:val="1B0F3C94"/>
    <w:rsid w:val="1B2B79BB"/>
    <w:rsid w:val="1B3474C7"/>
    <w:rsid w:val="1B3B350B"/>
    <w:rsid w:val="1B603C7E"/>
    <w:rsid w:val="1B70071B"/>
    <w:rsid w:val="1B7F4FA4"/>
    <w:rsid w:val="1BBC3B1E"/>
    <w:rsid w:val="1BE41960"/>
    <w:rsid w:val="1BF12CEE"/>
    <w:rsid w:val="1C014778"/>
    <w:rsid w:val="1C046B7B"/>
    <w:rsid w:val="1C123C4E"/>
    <w:rsid w:val="1C184AE2"/>
    <w:rsid w:val="1C35404B"/>
    <w:rsid w:val="1C51578F"/>
    <w:rsid w:val="1C644670"/>
    <w:rsid w:val="1C7379EE"/>
    <w:rsid w:val="1C745CA3"/>
    <w:rsid w:val="1C7F5A8E"/>
    <w:rsid w:val="1C8A3D90"/>
    <w:rsid w:val="1C974944"/>
    <w:rsid w:val="1CA27C2F"/>
    <w:rsid w:val="1CA923A7"/>
    <w:rsid w:val="1CB62B63"/>
    <w:rsid w:val="1CD3374E"/>
    <w:rsid w:val="1CE73FAF"/>
    <w:rsid w:val="1CF97FE7"/>
    <w:rsid w:val="1D033BD3"/>
    <w:rsid w:val="1D0A2A43"/>
    <w:rsid w:val="1D140E04"/>
    <w:rsid w:val="1D225E7A"/>
    <w:rsid w:val="1D241C26"/>
    <w:rsid w:val="1D28042B"/>
    <w:rsid w:val="1D2C5846"/>
    <w:rsid w:val="1D37064A"/>
    <w:rsid w:val="1D4519CC"/>
    <w:rsid w:val="1D5756E8"/>
    <w:rsid w:val="1D606336"/>
    <w:rsid w:val="1D764A44"/>
    <w:rsid w:val="1D825208"/>
    <w:rsid w:val="1D867F45"/>
    <w:rsid w:val="1DA35632"/>
    <w:rsid w:val="1DAC4D54"/>
    <w:rsid w:val="1DBA4023"/>
    <w:rsid w:val="1DBB4D34"/>
    <w:rsid w:val="1DC52BCC"/>
    <w:rsid w:val="1DCD6F7A"/>
    <w:rsid w:val="1DDE6BCE"/>
    <w:rsid w:val="1DF616FF"/>
    <w:rsid w:val="1DF84CE9"/>
    <w:rsid w:val="1DFC50E1"/>
    <w:rsid w:val="1E010196"/>
    <w:rsid w:val="1E025FC5"/>
    <w:rsid w:val="1E0C486A"/>
    <w:rsid w:val="1E0C7241"/>
    <w:rsid w:val="1E2A1553"/>
    <w:rsid w:val="1E2F4405"/>
    <w:rsid w:val="1E3625C1"/>
    <w:rsid w:val="1E364074"/>
    <w:rsid w:val="1E375DA9"/>
    <w:rsid w:val="1E3B4F5A"/>
    <w:rsid w:val="1E3E2C0D"/>
    <w:rsid w:val="1E47033A"/>
    <w:rsid w:val="1E4E244B"/>
    <w:rsid w:val="1E4F0440"/>
    <w:rsid w:val="1E530BDB"/>
    <w:rsid w:val="1E531D89"/>
    <w:rsid w:val="1E537460"/>
    <w:rsid w:val="1E5864DA"/>
    <w:rsid w:val="1E614E50"/>
    <w:rsid w:val="1E6A685B"/>
    <w:rsid w:val="1E6F70C7"/>
    <w:rsid w:val="1E7C2C14"/>
    <w:rsid w:val="1E8227EE"/>
    <w:rsid w:val="1E86183F"/>
    <w:rsid w:val="1E895479"/>
    <w:rsid w:val="1E967169"/>
    <w:rsid w:val="1EA35218"/>
    <w:rsid w:val="1EA51540"/>
    <w:rsid w:val="1EA860AA"/>
    <w:rsid w:val="1ED147D4"/>
    <w:rsid w:val="1ED43573"/>
    <w:rsid w:val="1ED72D44"/>
    <w:rsid w:val="1ED94D5E"/>
    <w:rsid w:val="1EE06D16"/>
    <w:rsid w:val="1EED43BF"/>
    <w:rsid w:val="1EF06941"/>
    <w:rsid w:val="1EFB6C3F"/>
    <w:rsid w:val="1F012392"/>
    <w:rsid w:val="1F065383"/>
    <w:rsid w:val="1F0B457B"/>
    <w:rsid w:val="1F0E17B3"/>
    <w:rsid w:val="1F204CF2"/>
    <w:rsid w:val="1F30654E"/>
    <w:rsid w:val="1F391764"/>
    <w:rsid w:val="1F3C4795"/>
    <w:rsid w:val="1F471F63"/>
    <w:rsid w:val="1F4E7FAB"/>
    <w:rsid w:val="1F514043"/>
    <w:rsid w:val="1F604CA7"/>
    <w:rsid w:val="1F754514"/>
    <w:rsid w:val="1F801456"/>
    <w:rsid w:val="1FA03CB4"/>
    <w:rsid w:val="1FAD521B"/>
    <w:rsid w:val="1FB7289A"/>
    <w:rsid w:val="1FBB0973"/>
    <w:rsid w:val="1FC03FC1"/>
    <w:rsid w:val="1FC3430F"/>
    <w:rsid w:val="1FE22BB3"/>
    <w:rsid w:val="1FE41295"/>
    <w:rsid w:val="1FF6625C"/>
    <w:rsid w:val="200665E3"/>
    <w:rsid w:val="20093583"/>
    <w:rsid w:val="201671E0"/>
    <w:rsid w:val="201C18FE"/>
    <w:rsid w:val="201D2562"/>
    <w:rsid w:val="201F0359"/>
    <w:rsid w:val="20272234"/>
    <w:rsid w:val="202D21CB"/>
    <w:rsid w:val="202F735B"/>
    <w:rsid w:val="203A4DEF"/>
    <w:rsid w:val="203E465A"/>
    <w:rsid w:val="20406AD6"/>
    <w:rsid w:val="20411648"/>
    <w:rsid w:val="2046161E"/>
    <w:rsid w:val="204F6EED"/>
    <w:rsid w:val="2059786B"/>
    <w:rsid w:val="206F3C3D"/>
    <w:rsid w:val="207222AF"/>
    <w:rsid w:val="207317D8"/>
    <w:rsid w:val="2089390C"/>
    <w:rsid w:val="209854F7"/>
    <w:rsid w:val="20B21293"/>
    <w:rsid w:val="20B916FE"/>
    <w:rsid w:val="20BB437B"/>
    <w:rsid w:val="20BC20A9"/>
    <w:rsid w:val="20BD2D02"/>
    <w:rsid w:val="20C052C8"/>
    <w:rsid w:val="20C10BC0"/>
    <w:rsid w:val="20C13853"/>
    <w:rsid w:val="20C3767B"/>
    <w:rsid w:val="20C6176E"/>
    <w:rsid w:val="20CE42AD"/>
    <w:rsid w:val="20D55C05"/>
    <w:rsid w:val="20E40A1A"/>
    <w:rsid w:val="20E73BEC"/>
    <w:rsid w:val="20EF124C"/>
    <w:rsid w:val="20F75069"/>
    <w:rsid w:val="20FC2262"/>
    <w:rsid w:val="211D54C9"/>
    <w:rsid w:val="212517EA"/>
    <w:rsid w:val="213321F0"/>
    <w:rsid w:val="214E6594"/>
    <w:rsid w:val="21500144"/>
    <w:rsid w:val="21530F49"/>
    <w:rsid w:val="21574FA6"/>
    <w:rsid w:val="21630FDD"/>
    <w:rsid w:val="2174384C"/>
    <w:rsid w:val="21752C4F"/>
    <w:rsid w:val="217538E0"/>
    <w:rsid w:val="21A72FE4"/>
    <w:rsid w:val="21A84C3F"/>
    <w:rsid w:val="21D3576D"/>
    <w:rsid w:val="21D67780"/>
    <w:rsid w:val="21DA2ED2"/>
    <w:rsid w:val="21E24516"/>
    <w:rsid w:val="21FE3393"/>
    <w:rsid w:val="220800EB"/>
    <w:rsid w:val="220C0607"/>
    <w:rsid w:val="221859ED"/>
    <w:rsid w:val="221F5DB9"/>
    <w:rsid w:val="2229147C"/>
    <w:rsid w:val="223059F2"/>
    <w:rsid w:val="22410FB9"/>
    <w:rsid w:val="224953A8"/>
    <w:rsid w:val="224B41E9"/>
    <w:rsid w:val="22506CD8"/>
    <w:rsid w:val="22522954"/>
    <w:rsid w:val="225255C7"/>
    <w:rsid w:val="22560CE2"/>
    <w:rsid w:val="2267774F"/>
    <w:rsid w:val="22682FB6"/>
    <w:rsid w:val="22830CFD"/>
    <w:rsid w:val="22933AE6"/>
    <w:rsid w:val="229F6092"/>
    <w:rsid w:val="22B924EB"/>
    <w:rsid w:val="22D32A51"/>
    <w:rsid w:val="22D64F96"/>
    <w:rsid w:val="22DC5835"/>
    <w:rsid w:val="22E74746"/>
    <w:rsid w:val="22F76DBF"/>
    <w:rsid w:val="22FE7D8C"/>
    <w:rsid w:val="22FF6D8B"/>
    <w:rsid w:val="230005A4"/>
    <w:rsid w:val="230709DF"/>
    <w:rsid w:val="2325722D"/>
    <w:rsid w:val="232912D5"/>
    <w:rsid w:val="23514331"/>
    <w:rsid w:val="23595C59"/>
    <w:rsid w:val="23600132"/>
    <w:rsid w:val="2369597C"/>
    <w:rsid w:val="23707FF1"/>
    <w:rsid w:val="237B07B4"/>
    <w:rsid w:val="237F5558"/>
    <w:rsid w:val="23841E9D"/>
    <w:rsid w:val="2387054A"/>
    <w:rsid w:val="238D75AC"/>
    <w:rsid w:val="23921B1D"/>
    <w:rsid w:val="239316E2"/>
    <w:rsid w:val="239E3730"/>
    <w:rsid w:val="23B3415B"/>
    <w:rsid w:val="23C60E23"/>
    <w:rsid w:val="23C73602"/>
    <w:rsid w:val="23CD3371"/>
    <w:rsid w:val="23DA6927"/>
    <w:rsid w:val="23DD6330"/>
    <w:rsid w:val="23E806FD"/>
    <w:rsid w:val="240578E2"/>
    <w:rsid w:val="24082D18"/>
    <w:rsid w:val="24265218"/>
    <w:rsid w:val="242F17F7"/>
    <w:rsid w:val="24377315"/>
    <w:rsid w:val="24550B5B"/>
    <w:rsid w:val="2465154E"/>
    <w:rsid w:val="24730DFA"/>
    <w:rsid w:val="247A7B99"/>
    <w:rsid w:val="247D67DF"/>
    <w:rsid w:val="249410E3"/>
    <w:rsid w:val="249A01F6"/>
    <w:rsid w:val="24A03C11"/>
    <w:rsid w:val="24A86022"/>
    <w:rsid w:val="24C05DC2"/>
    <w:rsid w:val="24CF2854"/>
    <w:rsid w:val="24E22C2B"/>
    <w:rsid w:val="24F10E76"/>
    <w:rsid w:val="24F85D8A"/>
    <w:rsid w:val="25000540"/>
    <w:rsid w:val="25007195"/>
    <w:rsid w:val="251B3712"/>
    <w:rsid w:val="251C4805"/>
    <w:rsid w:val="251E2224"/>
    <w:rsid w:val="254F7BEB"/>
    <w:rsid w:val="256D6A1D"/>
    <w:rsid w:val="25835A93"/>
    <w:rsid w:val="25AF5D47"/>
    <w:rsid w:val="25B453E6"/>
    <w:rsid w:val="25BA40D0"/>
    <w:rsid w:val="25BC22A3"/>
    <w:rsid w:val="25C06B58"/>
    <w:rsid w:val="25C208F2"/>
    <w:rsid w:val="25D00086"/>
    <w:rsid w:val="25F76A7B"/>
    <w:rsid w:val="25F85722"/>
    <w:rsid w:val="25FF52B3"/>
    <w:rsid w:val="26020877"/>
    <w:rsid w:val="26062E7D"/>
    <w:rsid w:val="260C1E8C"/>
    <w:rsid w:val="261846D0"/>
    <w:rsid w:val="26222714"/>
    <w:rsid w:val="26260A19"/>
    <w:rsid w:val="262F155E"/>
    <w:rsid w:val="263836C0"/>
    <w:rsid w:val="264131C9"/>
    <w:rsid w:val="26581F98"/>
    <w:rsid w:val="265D0BFD"/>
    <w:rsid w:val="266F6FA4"/>
    <w:rsid w:val="267948E4"/>
    <w:rsid w:val="268A121A"/>
    <w:rsid w:val="269A17E8"/>
    <w:rsid w:val="269B4A52"/>
    <w:rsid w:val="26AB7703"/>
    <w:rsid w:val="26AE79A5"/>
    <w:rsid w:val="26BA2373"/>
    <w:rsid w:val="26BB6F50"/>
    <w:rsid w:val="26C67ADC"/>
    <w:rsid w:val="26CB46B2"/>
    <w:rsid w:val="26D03514"/>
    <w:rsid w:val="26E21D14"/>
    <w:rsid w:val="26E277C1"/>
    <w:rsid w:val="26E31B9C"/>
    <w:rsid w:val="26E34551"/>
    <w:rsid w:val="26EA7D02"/>
    <w:rsid w:val="26EC4367"/>
    <w:rsid w:val="26F425AD"/>
    <w:rsid w:val="26F55F88"/>
    <w:rsid w:val="26FA1F30"/>
    <w:rsid w:val="270133EA"/>
    <w:rsid w:val="270A75F5"/>
    <w:rsid w:val="270D58CA"/>
    <w:rsid w:val="270D7B9D"/>
    <w:rsid w:val="2713123C"/>
    <w:rsid w:val="273D76B8"/>
    <w:rsid w:val="27445091"/>
    <w:rsid w:val="27446739"/>
    <w:rsid w:val="274F0226"/>
    <w:rsid w:val="27572C0E"/>
    <w:rsid w:val="276210D1"/>
    <w:rsid w:val="27677584"/>
    <w:rsid w:val="276A5CF9"/>
    <w:rsid w:val="276C45DE"/>
    <w:rsid w:val="277E59C5"/>
    <w:rsid w:val="27927C1C"/>
    <w:rsid w:val="279860A4"/>
    <w:rsid w:val="27994225"/>
    <w:rsid w:val="279D3022"/>
    <w:rsid w:val="27A27DC6"/>
    <w:rsid w:val="27B376D9"/>
    <w:rsid w:val="27B555D6"/>
    <w:rsid w:val="27CA5333"/>
    <w:rsid w:val="27CE6E76"/>
    <w:rsid w:val="27D4216D"/>
    <w:rsid w:val="27D85EF2"/>
    <w:rsid w:val="27E77A08"/>
    <w:rsid w:val="27EE0B45"/>
    <w:rsid w:val="27F67B21"/>
    <w:rsid w:val="27FA575D"/>
    <w:rsid w:val="27FE6C32"/>
    <w:rsid w:val="2801573F"/>
    <w:rsid w:val="282F0783"/>
    <w:rsid w:val="28464C6F"/>
    <w:rsid w:val="284B33E5"/>
    <w:rsid w:val="285C637E"/>
    <w:rsid w:val="287176F5"/>
    <w:rsid w:val="287D138E"/>
    <w:rsid w:val="288357CB"/>
    <w:rsid w:val="288378A4"/>
    <w:rsid w:val="288C6386"/>
    <w:rsid w:val="28907B79"/>
    <w:rsid w:val="28A60E8D"/>
    <w:rsid w:val="28AF3788"/>
    <w:rsid w:val="28B2595B"/>
    <w:rsid w:val="28B30358"/>
    <w:rsid w:val="28DD5ECB"/>
    <w:rsid w:val="28E50444"/>
    <w:rsid w:val="28F70C9E"/>
    <w:rsid w:val="29156437"/>
    <w:rsid w:val="29190067"/>
    <w:rsid w:val="29490A80"/>
    <w:rsid w:val="295D1674"/>
    <w:rsid w:val="2961765E"/>
    <w:rsid w:val="296562E9"/>
    <w:rsid w:val="29755813"/>
    <w:rsid w:val="298A6EFA"/>
    <w:rsid w:val="29A471CA"/>
    <w:rsid w:val="29AF4312"/>
    <w:rsid w:val="29B5601E"/>
    <w:rsid w:val="29C5364C"/>
    <w:rsid w:val="29D32F58"/>
    <w:rsid w:val="29E52653"/>
    <w:rsid w:val="29E729C4"/>
    <w:rsid w:val="29FD749D"/>
    <w:rsid w:val="2A070725"/>
    <w:rsid w:val="2A0909AC"/>
    <w:rsid w:val="2A135886"/>
    <w:rsid w:val="2A1E0483"/>
    <w:rsid w:val="2A1F1C67"/>
    <w:rsid w:val="2A226162"/>
    <w:rsid w:val="2A276476"/>
    <w:rsid w:val="2A2D7443"/>
    <w:rsid w:val="2A2E6778"/>
    <w:rsid w:val="2A367D1E"/>
    <w:rsid w:val="2A43210B"/>
    <w:rsid w:val="2A4371E1"/>
    <w:rsid w:val="2A496230"/>
    <w:rsid w:val="2A4D7C60"/>
    <w:rsid w:val="2A583ACC"/>
    <w:rsid w:val="2A5B7229"/>
    <w:rsid w:val="2A624E66"/>
    <w:rsid w:val="2A7C05B6"/>
    <w:rsid w:val="2A8059E5"/>
    <w:rsid w:val="2A8B75BD"/>
    <w:rsid w:val="2A9526CD"/>
    <w:rsid w:val="2A977646"/>
    <w:rsid w:val="2AA15C89"/>
    <w:rsid w:val="2AB35519"/>
    <w:rsid w:val="2ABB4510"/>
    <w:rsid w:val="2AC1400D"/>
    <w:rsid w:val="2ADE288C"/>
    <w:rsid w:val="2AE5235D"/>
    <w:rsid w:val="2AE975CA"/>
    <w:rsid w:val="2AEC0A41"/>
    <w:rsid w:val="2AF02286"/>
    <w:rsid w:val="2AFC38FF"/>
    <w:rsid w:val="2B0C0FE1"/>
    <w:rsid w:val="2B0E24D1"/>
    <w:rsid w:val="2B1443DB"/>
    <w:rsid w:val="2B3E4289"/>
    <w:rsid w:val="2B406FCA"/>
    <w:rsid w:val="2B522619"/>
    <w:rsid w:val="2B576A33"/>
    <w:rsid w:val="2B5865C3"/>
    <w:rsid w:val="2B6C342C"/>
    <w:rsid w:val="2B994ECF"/>
    <w:rsid w:val="2B995650"/>
    <w:rsid w:val="2BB81245"/>
    <w:rsid w:val="2BC01A0C"/>
    <w:rsid w:val="2BD35ABE"/>
    <w:rsid w:val="2BD70AF6"/>
    <w:rsid w:val="2BE86DE8"/>
    <w:rsid w:val="2BFA53B9"/>
    <w:rsid w:val="2BFF2F9D"/>
    <w:rsid w:val="2C0E076B"/>
    <w:rsid w:val="2C1652CC"/>
    <w:rsid w:val="2C18233E"/>
    <w:rsid w:val="2C241EB1"/>
    <w:rsid w:val="2C247776"/>
    <w:rsid w:val="2C346194"/>
    <w:rsid w:val="2C422445"/>
    <w:rsid w:val="2C46724F"/>
    <w:rsid w:val="2C4B5025"/>
    <w:rsid w:val="2C5140CC"/>
    <w:rsid w:val="2C794C6C"/>
    <w:rsid w:val="2C833B91"/>
    <w:rsid w:val="2C8423BB"/>
    <w:rsid w:val="2C880771"/>
    <w:rsid w:val="2C91603A"/>
    <w:rsid w:val="2CA57733"/>
    <w:rsid w:val="2CAA2ABA"/>
    <w:rsid w:val="2CAA65D5"/>
    <w:rsid w:val="2CBC4CA5"/>
    <w:rsid w:val="2CC25CF7"/>
    <w:rsid w:val="2CC80875"/>
    <w:rsid w:val="2CD5079A"/>
    <w:rsid w:val="2CDF537D"/>
    <w:rsid w:val="2CE53B06"/>
    <w:rsid w:val="2CEC3E24"/>
    <w:rsid w:val="2D0104EA"/>
    <w:rsid w:val="2D076EDA"/>
    <w:rsid w:val="2D0D5E7D"/>
    <w:rsid w:val="2D297F93"/>
    <w:rsid w:val="2D2B218D"/>
    <w:rsid w:val="2D3273A8"/>
    <w:rsid w:val="2D3D0F9A"/>
    <w:rsid w:val="2D505D72"/>
    <w:rsid w:val="2D5B3C3D"/>
    <w:rsid w:val="2D6367B5"/>
    <w:rsid w:val="2D817ECF"/>
    <w:rsid w:val="2DB63BD7"/>
    <w:rsid w:val="2DC26316"/>
    <w:rsid w:val="2DC73414"/>
    <w:rsid w:val="2DC84687"/>
    <w:rsid w:val="2DCD5688"/>
    <w:rsid w:val="2DD47DCE"/>
    <w:rsid w:val="2DD663D9"/>
    <w:rsid w:val="2DEC5C73"/>
    <w:rsid w:val="2DFE2A1F"/>
    <w:rsid w:val="2E0E3186"/>
    <w:rsid w:val="2E1736D3"/>
    <w:rsid w:val="2E3151A3"/>
    <w:rsid w:val="2E331A09"/>
    <w:rsid w:val="2E3D7BBC"/>
    <w:rsid w:val="2E400F24"/>
    <w:rsid w:val="2E433439"/>
    <w:rsid w:val="2E451152"/>
    <w:rsid w:val="2E470CE5"/>
    <w:rsid w:val="2E4711B3"/>
    <w:rsid w:val="2E525A25"/>
    <w:rsid w:val="2E5C277C"/>
    <w:rsid w:val="2E613D0C"/>
    <w:rsid w:val="2E660F67"/>
    <w:rsid w:val="2E663703"/>
    <w:rsid w:val="2E7D440A"/>
    <w:rsid w:val="2E882220"/>
    <w:rsid w:val="2E8C21E4"/>
    <w:rsid w:val="2E9C78FF"/>
    <w:rsid w:val="2EA37096"/>
    <w:rsid w:val="2EAD65C1"/>
    <w:rsid w:val="2EBA130F"/>
    <w:rsid w:val="2EC66E0C"/>
    <w:rsid w:val="2ECA68D6"/>
    <w:rsid w:val="2EE33100"/>
    <w:rsid w:val="2EE61626"/>
    <w:rsid w:val="2EE74355"/>
    <w:rsid w:val="2EE81169"/>
    <w:rsid w:val="2EE96F61"/>
    <w:rsid w:val="2EF84CB5"/>
    <w:rsid w:val="2F1E6139"/>
    <w:rsid w:val="2F2E711A"/>
    <w:rsid w:val="2F2F0696"/>
    <w:rsid w:val="2F344764"/>
    <w:rsid w:val="2F4628B3"/>
    <w:rsid w:val="2F4C3DF4"/>
    <w:rsid w:val="2F4D7680"/>
    <w:rsid w:val="2F5F4909"/>
    <w:rsid w:val="2F630DB9"/>
    <w:rsid w:val="2F677E6B"/>
    <w:rsid w:val="2F6C17CC"/>
    <w:rsid w:val="2F72791D"/>
    <w:rsid w:val="2F744C10"/>
    <w:rsid w:val="2F7D4783"/>
    <w:rsid w:val="2F7E0427"/>
    <w:rsid w:val="2F8C3FB8"/>
    <w:rsid w:val="2F8F6510"/>
    <w:rsid w:val="2F98435A"/>
    <w:rsid w:val="2FA5143E"/>
    <w:rsid w:val="2FD278F5"/>
    <w:rsid w:val="2FE34462"/>
    <w:rsid w:val="2FEE736F"/>
    <w:rsid w:val="2FF51563"/>
    <w:rsid w:val="301238E4"/>
    <w:rsid w:val="301661BE"/>
    <w:rsid w:val="301A1F5B"/>
    <w:rsid w:val="301C1804"/>
    <w:rsid w:val="30257E46"/>
    <w:rsid w:val="302D3343"/>
    <w:rsid w:val="302E3628"/>
    <w:rsid w:val="302F6CB0"/>
    <w:rsid w:val="30584038"/>
    <w:rsid w:val="30652977"/>
    <w:rsid w:val="306A2C54"/>
    <w:rsid w:val="306A5A90"/>
    <w:rsid w:val="307D46D3"/>
    <w:rsid w:val="3086013A"/>
    <w:rsid w:val="308B2E9E"/>
    <w:rsid w:val="30B549EE"/>
    <w:rsid w:val="30BF67A1"/>
    <w:rsid w:val="30CC32F6"/>
    <w:rsid w:val="30E16F86"/>
    <w:rsid w:val="30F3614F"/>
    <w:rsid w:val="31077706"/>
    <w:rsid w:val="31215A39"/>
    <w:rsid w:val="31244B24"/>
    <w:rsid w:val="312947FC"/>
    <w:rsid w:val="313A73E8"/>
    <w:rsid w:val="31473D32"/>
    <w:rsid w:val="31481E9A"/>
    <w:rsid w:val="314C43F5"/>
    <w:rsid w:val="314C58E4"/>
    <w:rsid w:val="31566A8C"/>
    <w:rsid w:val="31712109"/>
    <w:rsid w:val="31791893"/>
    <w:rsid w:val="318501D9"/>
    <w:rsid w:val="31AD0C45"/>
    <w:rsid w:val="31AE57E0"/>
    <w:rsid w:val="31AF4D74"/>
    <w:rsid w:val="31B438D0"/>
    <w:rsid w:val="31B443F0"/>
    <w:rsid w:val="31B74A3B"/>
    <w:rsid w:val="31BC27DC"/>
    <w:rsid w:val="31CE578B"/>
    <w:rsid w:val="31DE2C3F"/>
    <w:rsid w:val="31E5592F"/>
    <w:rsid w:val="31E70596"/>
    <w:rsid w:val="31E73075"/>
    <w:rsid w:val="31EF4496"/>
    <w:rsid w:val="31F119B7"/>
    <w:rsid w:val="31F70AD0"/>
    <w:rsid w:val="32111A0F"/>
    <w:rsid w:val="321741D8"/>
    <w:rsid w:val="322235D0"/>
    <w:rsid w:val="323A4AAD"/>
    <w:rsid w:val="323C666D"/>
    <w:rsid w:val="3241227D"/>
    <w:rsid w:val="324649EA"/>
    <w:rsid w:val="3247064C"/>
    <w:rsid w:val="325B72C4"/>
    <w:rsid w:val="32631955"/>
    <w:rsid w:val="32675D5E"/>
    <w:rsid w:val="32760D79"/>
    <w:rsid w:val="32761662"/>
    <w:rsid w:val="328338F6"/>
    <w:rsid w:val="328A2035"/>
    <w:rsid w:val="328C6B8F"/>
    <w:rsid w:val="32953590"/>
    <w:rsid w:val="329B2856"/>
    <w:rsid w:val="32A625D5"/>
    <w:rsid w:val="32A66F9A"/>
    <w:rsid w:val="32BA2BD1"/>
    <w:rsid w:val="32C05E23"/>
    <w:rsid w:val="32E366A4"/>
    <w:rsid w:val="32EE5098"/>
    <w:rsid w:val="330835DD"/>
    <w:rsid w:val="330F7267"/>
    <w:rsid w:val="331B64AE"/>
    <w:rsid w:val="331C1CFF"/>
    <w:rsid w:val="33316458"/>
    <w:rsid w:val="33394594"/>
    <w:rsid w:val="333B77EE"/>
    <w:rsid w:val="334B0A24"/>
    <w:rsid w:val="334D5A74"/>
    <w:rsid w:val="335C43AF"/>
    <w:rsid w:val="337035C7"/>
    <w:rsid w:val="339D6C39"/>
    <w:rsid w:val="33A06BD3"/>
    <w:rsid w:val="33A07622"/>
    <w:rsid w:val="33A353E4"/>
    <w:rsid w:val="33A76F7E"/>
    <w:rsid w:val="33DB33C0"/>
    <w:rsid w:val="340B3F1D"/>
    <w:rsid w:val="3423427E"/>
    <w:rsid w:val="34244893"/>
    <w:rsid w:val="342B4E82"/>
    <w:rsid w:val="344255FA"/>
    <w:rsid w:val="34434689"/>
    <w:rsid w:val="34440908"/>
    <w:rsid w:val="344A08D4"/>
    <w:rsid w:val="3465473A"/>
    <w:rsid w:val="34663D96"/>
    <w:rsid w:val="346A05B5"/>
    <w:rsid w:val="347B6C27"/>
    <w:rsid w:val="3490623B"/>
    <w:rsid w:val="3491338C"/>
    <w:rsid w:val="34920D25"/>
    <w:rsid w:val="34A26C7D"/>
    <w:rsid w:val="34A62723"/>
    <w:rsid w:val="34BF07C3"/>
    <w:rsid w:val="34D45E3A"/>
    <w:rsid w:val="34DF0507"/>
    <w:rsid w:val="34F34B87"/>
    <w:rsid w:val="34FA053C"/>
    <w:rsid w:val="34FD5A5B"/>
    <w:rsid w:val="351D63F9"/>
    <w:rsid w:val="353D0AA1"/>
    <w:rsid w:val="35436439"/>
    <w:rsid w:val="35466A7C"/>
    <w:rsid w:val="354E5556"/>
    <w:rsid w:val="35522A67"/>
    <w:rsid w:val="355245D5"/>
    <w:rsid w:val="355701B3"/>
    <w:rsid w:val="358C20DB"/>
    <w:rsid w:val="35901F39"/>
    <w:rsid w:val="359728A7"/>
    <w:rsid w:val="35AE019B"/>
    <w:rsid w:val="35BD68FD"/>
    <w:rsid w:val="35C166F6"/>
    <w:rsid w:val="35D775D3"/>
    <w:rsid w:val="35DB3FD1"/>
    <w:rsid w:val="35EF1EEB"/>
    <w:rsid w:val="35F70E47"/>
    <w:rsid w:val="35FB41A8"/>
    <w:rsid w:val="35FB7C65"/>
    <w:rsid w:val="36006022"/>
    <w:rsid w:val="361F6174"/>
    <w:rsid w:val="362E5EC3"/>
    <w:rsid w:val="363051BE"/>
    <w:rsid w:val="3636782F"/>
    <w:rsid w:val="363F2B99"/>
    <w:rsid w:val="364D4619"/>
    <w:rsid w:val="36593A60"/>
    <w:rsid w:val="366C4FE4"/>
    <w:rsid w:val="368002C1"/>
    <w:rsid w:val="36853E7A"/>
    <w:rsid w:val="368D33D9"/>
    <w:rsid w:val="369B15B1"/>
    <w:rsid w:val="369B5330"/>
    <w:rsid w:val="36A02C02"/>
    <w:rsid w:val="36A0412A"/>
    <w:rsid w:val="36B22125"/>
    <w:rsid w:val="36C81EFA"/>
    <w:rsid w:val="36CB7E3E"/>
    <w:rsid w:val="36CD0CFB"/>
    <w:rsid w:val="36E16A06"/>
    <w:rsid w:val="36F138C2"/>
    <w:rsid w:val="36FF3A92"/>
    <w:rsid w:val="370331EB"/>
    <w:rsid w:val="370774A7"/>
    <w:rsid w:val="37083DB6"/>
    <w:rsid w:val="370A1B5E"/>
    <w:rsid w:val="371C5BC1"/>
    <w:rsid w:val="372605F3"/>
    <w:rsid w:val="372A0384"/>
    <w:rsid w:val="372C300A"/>
    <w:rsid w:val="374841DF"/>
    <w:rsid w:val="374A0D2C"/>
    <w:rsid w:val="374B06A3"/>
    <w:rsid w:val="375D0339"/>
    <w:rsid w:val="376B224D"/>
    <w:rsid w:val="376F2C4A"/>
    <w:rsid w:val="37777D1A"/>
    <w:rsid w:val="377D1ACE"/>
    <w:rsid w:val="379042D7"/>
    <w:rsid w:val="379150C1"/>
    <w:rsid w:val="379E01D7"/>
    <w:rsid w:val="37A714B4"/>
    <w:rsid w:val="37AC775F"/>
    <w:rsid w:val="37D75E89"/>
    <w:rsid w:val="37DF4721"/>
    <w:rsid w:val="37FA6CDA"/>
    <w:rsid w:val="37FE5547"/>
    <w:rsid w:val="380673E6"/>
    <w:rsid w:val="380C3DCE"/>
    <w:rsid w:val="380F50BC"/>
    <w:rsid w:val="381E5F97"/>
    <w:rsid w:val="381F6F05"/>
    <w:rsid w:val="38214D0F"/>
    <w:rsid w:val="38362174"/>
    <w:rsid w:val="3844339E"/>
    <w:rsid w:val="3846208E"/>
    <w:rsid w:val="386348D4"/>
    <w:rsid w:val="386D1C82"/>
    <w:rsid w:val="387E181C"/>
    <w:rsid w:val="387F3B7E"/>
    <w:rsid w:val="38887AE7"/>
    <w:rsid w:val="38977D13"/>
    <w:rsid w:val="389A7136"/>
    <w:rsid w:val="38A53EF7"/>
    <w:rsid w:val="38AD148A"/>
    <w:rsid w:val="38B079FA"/>
    <w:rsid w:val="38EE177E"/>
    <w:rsid w:val="38F553E8"/>
    <w:rsid w:val="390D6156"/>
    <w:rsid w:val="392439A3"/>
    <w:rsid w:val="393D0F54"/>
    <w:rsid w:val="39433F89"/>
    <w:rsid w:val="39521C95"/>
    <w:rsid w:val="397F2532"/>
    <w:rsid w:val="39936AAA"/>
    <w:rsid w:val="399862A6"/>
    <w:rsid w:val="39A45EE9"/>
    <w:rsid w:val="39C41BF8"/>
    <w:rsid w:val="39E723A5"/>
    <w:rsid w:val="39E73635"/>
    <w:rsid w:val="39E923B2"/>
    <w:rsid w:val="39F43547"/>
    <w:rsid w:val="3A075CD0"/>
    <w:rsid w:val="3A0D2241"/>
    <w:rsid w:val="3A210425"/>
    <w:rsid w:val="3A240EB7"/>
    <w:rsid w:val="3A470630"/>
    <w:rsid w:val="3A503D41"/>
    <w:rsid w:val="3A604004"/>
    <w:rsid w:val="3A663D86"/>
    <w:rsid w:val="3A685D4F"/>
    <w:rsid w:val="3A6D24A0"/>
    <w:rsid w:val="3A7138A1"/>
    <w:rsid w:val="3A7548E0"/>
    <w:rsid w:val="3A76206A"/>
    <w:rsid w:val="3A7D686F"/>
    <w:rsid w:val="3A870AEB"/>
    <w:rsid w:val="3A8A2EF9"/>
    <w:rsid w:val="3A981920"/>
    <w:rsid w:val="3A997E1E"/>
    <w:rsid w:val="3A9B761B"/>
    <w:rsid w:val="3A9C0FD6"/>
    <w:rsid w:val="3AAF6656"/>
    <w:rsid w:val="3ABB6EEB"/>
    <w:rsid w:val="3AD36981"/>
    <w:rsid w:val="3AE40A24"/>
    <w:rsid w:val="3AF2181B"/>
    <w:rsid w:val="3AF342AA"/>
    <w:rsid w:val="3B1146BE"/>
    <w:rsid w:val="3B3D1998"/>
    <w:rsid w:val="3B4F31E2"/>
    <w:rsid w:val="3B512010"/>
    <w:rsid w:val="3B55588B"/>
    <w:rsid w:val="3B5968F8"/>
    <w:rsid w:val="3B5B264A"/>
    <w:rsid w:val="3B5C2593"/>
    <w:rsid w:val="3B6B031B"/>
    <w:rsid w:val="3B8402B3"/>
    <w:rsid w:val="3B985BAF"/>
    <w:rsid w:val="3BA07CCC"/>
    <w:rsid w:val="3BB1034B"/>
    <w:rsid w:val="3BB13878"/>
    <w:rsid w:val="3BB37EB0"/>
    <w:rsid w:val="3BB821A2"/>
    <w:rsid w:val="3BBC55D5"/>
    <w:rsid w:val="3BCB63EA"/>
    <w:rsid w:val="3BD46F8A"/>
    <w:rsid w:val="3BD95DAE"/>
    <w:rsid w:val="3BE778A5"/>
    <w:rsid w:val="3BEA1D5A"/>
    <w:rsid w:val="3BFE3F88"/>
    <w:rsid w:val="3C01633F"/>
    <w:rsid w:val="3C1B4C19"/>
    <w:rsid w:val="3C1D1423"/>
    <w:rsid w:val="3C2A08F8"/>
    <w:rsid w:val="3C2C7100"/>
    <w:rsid w:val="3C2C7C82"/>
    <w:rsid w:val="3C2E1498"/>
    <w:rsid w:val="3C341711"/>
    <w:rsid w:val="3C5D4260"/>
    <w:rsid w:val="3C7A6744"/>
    <w:rsid w:val="3C7A7E5F"/>
    <w:rsid w:val="3C8E5AF1"/>
    <w:rsid w:val="3C9F111F"/>
    <w:rsid w:val="3CA06671"/>
    <w:rsid w:val="3CA47F13"/>
    <w:rsid w:val="3CAF42A6"/>
    <w:rsid w:val="3CD01AB6"/>
    <w:rsid w:val="3CD473B3"/>
    <w:rsid w:val="3CE726C3"/>
    <w:rsid w:val="3CED52F5"/>
    <w:rsid w:val="3CF13CE0"/>
    <w:rsid w:val="3D177B24"/>
    <w:rsid w:val="3D19588B"/>
    <w:rsid w:val="3D1A32E3"/>
    <w:rsid w:val="3D1F11AD"/>
    <w:rsid w:val="3D2D3C32"/>
    <w:rsid w:val="3D363DDD"/>
    <w:rsid w:val="3D381736"/>
    <w:rsid w:val="3D46799D"/>
    <w:rsid w:val="3D4B5E38"/>
    <w:rsid w:val="3D6A7DBE"/>
    <w:rsid w:val="3D6F7357"/>
    <w:rsid w:val="3D814D45"/>
    <w:rsid w:val="3D866A6B"/>
    <w:rsid w:val="3D8B5C98"/>
    <w:rsid w:val="3DAD4462"/>
    <w:rsid w:val="3DCA73B6"/>
    <w:rsid w:val="3DCD4296"/>
    <w:rsid w:val="3DDC0FC9"/>
    <w:rsid w:val="3DE649C9"/>
    <w:rsid w:val="3DE85711"/>
    <w:rsid w:val="3DFD0814"/>
    <w:rsid w:val="3E0607DC"/>
    <w:rsid w:val="3E1B0792"/>
    <w:rsid w:val="3E1E20B8"/>
    <w:rsid w:val="3E231C35"/>
    <w:rsid w:val="3E27038C"/>
    <w:rsid w:val="3E365333"/>
    <w:rsid w:val="3E367429"/>
    <w:rsid w:val="3E490524"/>
    <w:rsid w:val="3E4E2624"/>
    <w:rsid w:val="3E524323"/>
    <w:rsid w:val="3E550192"/>
    <w:rsid w:val="3E5F357E"/>
    <w:rsid w:val="3E6A486B"/>
    <w:rsid w:val="3E77798A"/>
    <w:rsid w:val="3E975B8E"/>
    <w:rsid w:val="3E976EC2"/>
    <w:rsid w:val="3EB332E9"/>
    <w:rsid w:val="3EB47A04"/>
    <w:rsid w:val="3EBA716B"/>
    <w:rsid w:val="3ED4362D"/>
    <w:rsid w:val="3EE54F8D"/>
    <w:rsid w:val="3EED4163"/>
    <w:rsid w:val="3EEF72CE"/>
    <w:rsid w:val="3F0D567B"/>
    <w:rsid w:val="3F2918B2"/>
    <w:rsid w:val="3F472DF8"/>
    <w:rsid w:val="3F4B78A5"/>
    <w:rsid w:val="3F5B31CD"/>
    <w:rsid w:val="3F616E39"/>
    <w:rsid w:val="3F624EAF"/>
    <w:rsid w:val="3F7678B6"/>
    <w:rsid w:val="3F983918"/>
    <w:rsid w:val="3F985D4E"/>
    <w:rsid w:val="3FAF4D04"/>
    <w:rsid w:val="3FB87CB9"/>
    <w:rsid w:val="3FC435D8"/>
    <w:rsid w:val="3FE52294"/>
    <w:rsid w:val="40133747"/>
    <w:rsid w:val="4025459D"/>
    <w:rsid w:val="403028DA"/>
    <w:rsid w:val="40335997"/>
    <w:rsid w:val="40575F16"/>
    <w:rsid w:val="40785820"/>
    <w:rsid w:val="40833C2B"/>
    <w:rsid w:val="408E1687"/>
    <w:rsid w:val="40915136"/>
    <w:rsid w:val="409337A4"/>
    <w:rsid w:val="40963EF4"/>
    <w:rsid w:val="409E1529"/>
    <w:rsid w:val="409E7FA3"/>
    <w:rsid w:val="40B34751"/>
    <w:rsid w:val="40BD018E"/>
    <w:rsid w:val="40BD218F"/>
    <w:rsid w:val="40C672BA"/>
    <w:rsid w:val="40CD08F0"/>
    <w:rsid w:val="40CE2F5A"/>
    <w:rsid w:val="40D25D92"/>
    <w:rsid w:val="40E546EA"/>
    <w:rsid w:val="40E71B8C"/>
    <w:rsid w:val="40F25FFE"/>
    <w:rsid w:val="41110B19"/>
    <w:rsid w:val="411308F8"/>
    <w:rsid w:val="411A0F2B"/>
    <w:rsid w:val="41290D81"/>
    <w:rsid w:val="41380163"/>
    <w:rsid w:val="413C22D7"/>
    <w:rsid w:val="413C321A"/>
    <w:rsid w:val="413F1A28"/>
    <w:rsid w:val="41493E69"/>
    <w:rsid w:val="415D493A"/>
    <w:rsid w:val="41632624"/>
    <w:rsid w:val="41675555"/>
    <w:rsid w:val="416C488A"/>
    <w:rsid w:val="41737E7D"/>
    <w:rsid w:val="41781A91"/>
    <w:rsid w:val="417A15C5"/>
    <w:rsid w:val="41A46D0C"/>
    <w:rsid w:val="41A8505C"/>
    <w:rsid w:val="41C9652F"/>
    <w:rsid w:val="41F464AC"/>
    <w:rsid w:val="41F724C7"/>
    <w:rsid w:val="41F75337"/>
    <w:rsid w:val="420D4826"/>
    <w:rsid w:val="420E274D"/>
    <w:rsid w:val="421A72A0"/>
    <w:rsid w:val="42233225"/>
    <w:rsid w:val="422D46C5"/>
    <w:rsid w:val="4236577C"/>
    <w:rsid w:val="42401A76"/>
    <w:rsid w:val="42405752"/>
    <w:rsid w:val="424A0813"/>
    <w:rsid w:val="42503497"/>
    <w:rsid w:val="42712309"/>
    <w:rsid w:val="42734BBA"/>
    <w:rsid w:val="42814892"/>
    <w:rsid w:val="428D066E"/>
    <w:rsid w:val="42914C74"/>
    <w:rsid w:val="4293568A"/>
    <w:rsid w:val="4296309B"/>
    <w:rsid w:val="42A26FE9"/>
    <w:rsid w:val="42AC5D55"/>
    <w:rsid w:val="42BC0A4C"/>
    <w:rsid w:val="42D376E6"/>
    <w:rsid w:val="42D71BE3"/>
    <w:rsid w:val="42EE11C1"/>
    <w:rsid w:val="42EF5032"/>
    <w:rsid w:val="42F753AA"/>
    <w:rsid w:val="42F843F0"/>
    <w:rsid w:val="43004C55"/>
    <w:rsid w:val="4313114E"/>
    <w:rsid w:val="4316646F"/>
    <w:rsid w:val="43254EC7"/>
    <w:rsid w:val="432F0967"/>
    <w:rsid w:val="433E7BC0"/>
    <w:rsid w:val="434D5A2E"/>
    <w:rsid w:val="434F14F3"/>
    <w:rsid w:val="435E612A"/>
    <w:rsid w:val="43654AC9"/>
    <w:rsid w:val="437215DE"/>
    <w:rsid w:val="437F4FB0"/>
    <w:rsid w:val="438040B7"/>
    <w:rsid w:val="43971D79"/>
    <w:rsid w:val="439C3D6C"/>
    <w:rsid w:val="43A41F5C"/>
    <w:rsid w:val="43A55829"/>
    <w:rsid w:val="43B327D8"/>
    <w:rsid w:val="43B816EA"/>
    <w:rsid w:val="43D60893"/>
    <w:rsid w:val="43D70798"/>
    <w:rsid w:val="43FA3513"/>
    <w:rsid w:val="43FF0951"/>
    <w:rsid w:val="44006444"/>
    <w:rsid w:val="440943FD"/>
    <w:rsid w:val="441F0342"/>
    <w:rsid w:val="442D39C5"/>
    <w:rsid w:val="442D7DCA"/>
    <w:rsid w:val="444A793F"/>
    <w:rsid w:val="444B30CE"/>
    <w:rsid w:val="44646BD0"/>
    <w:rsid w:val="446E4778"/>
    <w:rsid w:val="4472017B"/>
    <w:rsid w:val="44733EEE"/>
    <w:rsid w:val="447B0ED1"/>
    <w:rsid w:val="447E7D8A"/>
    <w:rsid w:val="44882F46"/>
    <w:rsid w:val="449D5DFE"/>
    <w:rsid w:val="44B81091"/>
    <w:rsid w:val="44BC1D3C"/>
    <w:rsid w:val="44BC5BD2"/>
    <w:rsid w:val="44CF38E7"/>
    <w:rsid w:val="44DB1B3F"/>
    <w:rsid w:val="44DF3DAA"/>
    <w:rsid w:val="44E065F3"/>
    <w:rsid w:val="44E12A03"/>
    <w:rsid w:val="44F84DB6"/>
    <w:rsid w:val="44FB2A3C"/>
    <w:rsid w:val="45064821"/>
    <w:rsid w:val="450D170F"/>
    <w:rsid w:val="45354370"/>
    <w:rsid w:val="453C7681"/>
    <w:rsid w:val="454C75D9"/>
    <w:rsid w:val="456D6876"/>
    <w:rsid w:val="457E1199"/>
    <w:rsid w:val="45852166"/>
    <w:rsid w:val="458842E2"/>
    <w:rsid w:val="459C73EE"/>
    <w:rsid w:val="45BE3194"/>
    <w:rsid w:val="45C5567F"/>
    <w:rsid w:val="45CA2D84"/>
    <w:rsid w:val="45CD2A7E"/>
    <w:rsid w:val="45E72A2F"/>
    <w:rsid w:val="45E91B46"/>
    <w:rsid w:val="45FE6017"/>
    <w:rsid w:val="462521DE"/>
    <w:rsid w:val="46277B57"/>
    <w:rsid w:val="462A6127"/>
    <w:rsid w:val="462D24D3"/>
    <w:rsid w:val="46317064"/>
    <w:rsid w:val="464067A4"/>
    <w:rsid w:val="464C0AF5"/>
    <w:rsid w:val="46516849"/>
    <w:rsid w:val="46524545"/>
    <w:rsid w:val="466406C0"/>
    <w:rsid w:val="46680D27"/>
    <w:rsid w:val="467173B1"/>
    <w:rsid w:val="46792D44"/>
    <w:rsid w:val="46846F96"/>
    <w:rsid w:val="46A56252"/>
    <w:rsid w:val="46C74E6F"/>
    <w:rsid w:val="46DE129A"/>
    <w:rsid w:val="46E56408"/>
    <w:rsid w:val="46E6036B"/>
    <w:rsid w:val="46E86AA0"/>
    <w:rsid w:val="46EC7BD1"/>
    <w:rsid w:val="46ED2D20"/>
    <w:rsid w:val="47024E75"/>
    <w:rsid w:val="470B3D71"/>
    <w:rsid w:val="470E7D16"/>
    <w:rsid w:val="4710275B"/>
    <w:rsid w:val="472B1EBE"/>
    <w:rsid w:val="472D4A8C"/>
    <w:rsid w:val="47305B00"/>
    <w:rsid w:val="47363684"/>
    <w:rsid w:val="473B10A6"/>
    <w:rsid w:val="4740578E"/>
    <w:rsid w:val="47560503"/>
    <w:rsid w:val="475B0897"/>
    <w:rsid w:val="47845D3C"/>
    <w:rsid w:val="47910791"/>
    <w:rsid w:val="479A3CD2"/>
    <w:rsid w:val="47A109DC"/>
    <w:rsid w:val="47A421AA"/>
    <w:rsid w:val="47A56FB6"/>
    <w:rsid w:val="47B72F0E"/>
    <w:rsid w:val="47BD258E"/>
    <w:rsid w:val="47BE651E"/>
    <w:rsid w:val="47D15093"/>
    <w:rsid w:val="47EA5D53"/>
    <w:rsid w:val="4800222D"/>
    <w:rsid w:val="482A16C7"/>
    <w:rsid w:val="483848CD"/>
    <w:rsid w:val="48392DE1"/>
    <w:rsid w:val="484B14DB"/>
    <w:rsid w:val="48560D36"/>
    <w:rsid w:val="486539A5"/>
    <w:rsid w:val="48704CE1"/>
    <w:rsid w:val="487333EE"/>
    <w:rsid w:val="4873553A"/>
    <w:rsid w:val="487433D4"/>
    <w:rsid w:val="488463F5"/>
    <w:rsid w:val="488F0019"/>
    <w:rsid w:val="48A0447E"/>
    <w:rsid w:val="48AD1A27"/>
    <w:rsid w:val="48B53CD2"/>
    <w:rsid w:val="48B64D9E"/>
    <w:rsid w:val="48BE2951"/>
    <w:rsid w:val="48C80B89"/>
    <w:rsid w:val="48D47060"/>
    <w:rsid w:val="48D52630"/>
    <w:rsid w:val="48DA63E2"/>
    <w:rsid w:val="48ED181D"/>
    <w:rsid w:val="49074DCC"/>
    <w:rsid w:val="49180D14"/>
    <w:rsid w:val="49211320"/>
    <w:rsid w:val="49225755"/>
    <w:rsid w:val="49234BEF"/>
    <w:rsid w:val="49345DB1"/>
    <w:rsid w:val="493C7498"/>
    <w:rsid w:val="494D4B72"/>
    <w:rsid w:val="49640331"/>
    <w:rsid w:val="49672488"/>
    <w:rsid w:val="49763CBE"/>
    <w:rsid w:val="497B74D5"/>
    <w:rsid w:val="497D4BD7"/>
    <w:rsid w:val="499261CD"/>
    <w:rsid w:val="49936CC9"/>
    <w:rsid w:val="4994238F"/>
    <w:rsid w:val="49967B9F"/>
    <w:rsid w:val="499940D0"/>
    <w:rsid w:val="499A3997"/>
    <w:rsid w:val="499E664C"/>
    <w:rsid w:val="49AA7EDD"/>
    <w:rsid w:val="49B2685C"/>
    <w:rsid w:val="49BC1FCE"/>
    <w:rsid w:val="49BD6AB5"/>
    <w:rsid w:val="49BD7CE8"/>
    <w:rsid w:val="49CA5E62"/>
    <w:rsid w:val="49D17169"/>
    <w:rsid w:val="49D2178A"/>
    <w:rsid w:val="49D309B1"/>
    <w:rsid w:val="49E77BC2"/>
    <w:rsid w:val="49EC708C"/>
    <w:rsid w:val="49F57919"/>
    <w:rsid w:val="4A014961"/>
    <w:rsid w:val="4A047BD9"/>
    <w:rsid w:val="4A135FC5"/>
    <w:rsid w:val="4A1361E3"/>
    <w:rsid w:val="4A146352"/>
    <w:rsid w:val="4A236B83"/>
    <w:rsid w:val="4A4241C0"/>
    <w:rsid w:val="4A652DA2"/>
    <w:rsid w:val="4A677490"/>
    <w:rsid w:val="4A77730C"/>
    <w:rsid w:val="4A816416"/>
    <w:rsid w:val="4A8D7B59"/>
    <w:rsid w:val="4A916AA2"/>
    <w:rsid w:val="4A94106F"/>
    <w:rsid w:val="4AA6740F"/>
    <w:rsid w:val="4AA748F6"/>
    <w:rsid w:val="4ACD55CF"/>
    <w:rsid w:val="4AD9119F"/>
    <w:rsid w:val="4ADF2F20"/>
    <w:rsid w:val="4ADF660E"/>
    <w:rsid w:val="4AF43780"/>
    <w:rsid w:val="4B0108EC"/>
    <w:rsid w:val="4B0C5448"/>
    <w:rsid w:val="4B1C3765"/>
    <w:rsid w:val="4B307E78"/>
    <w:rsid w:val="4B3D5624"/>
    <w:rsid w:val="4B3E2BB4"/>
    <w:rsid w:val="4B515C1D"/>
    <w:rsid w:val="4B532A7C"/>
    <w:rsid w:val="4B5529C3"/>
    <w:rsid w:val="4B5747DD"/>
    <w:rsid w:val="4B602A67"/>
    <w:rsid w:val="4B661BFC"/>
    <w:rsid w:val="4B82349C"/>
    <w:rsid w:val="4B8456CC"/>
    <w:rsid w:val="4B95266A"/>
    <w:rsid w:val="4B97508D"/>
    <w:rsid w:val="4B975E70"/>
    <w:rsid w:val="4B9F7E7D"/>
    <w:rsid w:val="4BA9707E"/>
    <w:rsid w:val="4BBD6C5C"/>
    <w:rsid w:val="4BC33A45"/>
    <w:rsid w:val="4BDA6FA5"/>
    <w:rsid w:val="4BDC3CFF"/>
    <w:rsid w:val="4BE105AB"/>
    <w:rsid w:val="4BE47170"/>
    <w:rsid w:val="4BFB3883"/>
    <w:rsid w:val="4C0446F8"/>
    <w:rsid w:val="4C14762E"/>
    <w:rsid w:val="4C165C47"/>
    <w:rsid w:val="4C1721B2"/>
    <w:rsid w:val="4C1F422E"/>
    <w:rsid w:val="4C26512F"/>
    <w:rsid w:val="4C27167D"/>
    <w:rsid w:val="4C2E74AE"/>
    <w:rsid w:val="4C311244"/>
    <w:rsid w:val="4C377440"/>
    <w:rsid w:val="4C394762"/>
    <w:rsid w:val="4C4135E7"/>
    <w:rsid w:val="4C522E82"/>
    <w:rsid w:val="4C534572"/>
    <w:rsid w:val="4C5E44E0"/>
    <w:rsid w:val="4C632A9C"/>
    <w:rsid w:val="4C6406A8"/>
    <w:rsid w:val="4C81659A"/>
    <w:rsid w:val="4C852041"/>
    <w:rsid w:val="4C9037DE"/>
    <w:rsid w:val="4C986729"/>
    <w:rsid w:val="4CA24479"/>
    <w:rsid w:val="4CA37B25"/>
    <w:rsid w:val="4CA724D4"/>
    <w:rsid w:val="4CA94F4A"/>
    <w:rsid w:val="4CD33A12"/>
    <w:rsid w:val="4CDF3448"/>
    <w:rsid w:val="4CE21880"/>
    <w:rsid w:val="4CF12C7B"/>
    <w:rsid w:val="4CF16144"/>
    <w:rsid w:val="4CF5339A"/>
    <w:rsid w:val="4CF825C4"/>
    <w:rsid w:val="4CFF1709"/>
    <w:rsid w:val="4D01568B"/>
    <w:rsid w:val="4D125229"/>
    <w:rsid w:val="4D254B64"/>
    <w:rsid w:val="4D2A2565"/>
    <w:rsid w:val="4D324DFF"/>
    <w:rsid w:val="4D413BA3"/>
    <w:rsid w:val="4D421C5E"/>
    <w:rsid w:val="4D4B5395"/>
    <w:rsid w:val="4D4D1033"/>
    <w:rsid w:val="4D5A4707"/>
    <w:rsid w:val="4D63318D"/>
    <w:rsid w:val="4D645411"/>
    <w:rsid w:val="4D645EB6"/>
    <w:rsid w:val="4D6E0713"/>
    <w:rsid w:val="4D721878"/>
    <w:rsid w:val="4D734A0A"/>
    <w:rsid w:val="4D7B3196"/>
    <w:rsid w:val="4D8735DC"/>
    <w:rsid w:val="4D8F0C92"/>
    <w:rsid w:val="4DB97D27"/>
    <w:rsid w:val="4DBD3050"/>
    <w:rsid w:val="4DC50B4D"/>
    <w:rsid w:val="4DC90101"/>
    <w:rsid w:val="4DCA521C"/>
    <w:rsid w:val="4DDB1196"/>
    <w:rsid w:val="4DDD7D11"/>
    <w:rsid w:val="4DE15E43"/>
    <w:rsid w:val="4DE7147F"/>
    <w:rsid w:val="4DE71A2E"/>
    <w:rsid w:val="4E0931F6"/>
    <w:rsid w:val="4E0B3650"/>
    <w:rsid w:val="4E0F13BD"/>
    <w:rsid w:val="4E1C4AD6"/>
    <w:rsid w:val="4E203B8D"/>
    <w:rsid w:val="4E240F25"/>
    <w:rsid w:val="4E513FE1"/>
    <w:rsid w:val="4E526174"/>
    <w:rsid w:val="4E5424AE"/>
    <w:rsid w:val="4E581DF7"/>
    <w:rsid w:val="4E5B7F4E"/>
    <w:rsid w:val="4E69487C"/>
    <w:rsid w:val="4E8006F2"/>
    <w:rsid w:val="4E866E23"/>
    <w:rsid w:val="4EAA0D50"/>
    <w:rsid w:val="4EBA236E"/>
    <w:rsid w:val="4ECE7D2E"/>
    <w:rsid w:val="4ED50B6F"/>
    <w:rsid w:val="4ED829F3"/>
    <w:rsid w:val="4EE01147"/>
    <w:rsid w:val="4EE54AA4"/>
    <w:rsid w:val="4EE56733"/>
    <w:rsid w:val="4EE87290"/>
    <w:rsid w:val="4EF25978"/>
    <w:rsid w:val="4EFA3180"/>
    <w:rsid w:val="4EFA32ED"/>
    <w:rsid w:val="4EFF0DA9"/>
    <w:rsid w:val="4F070039"/>
    <w:rsid w:val="4F100925"/>
    <w:rsid w:val="4F1E65E5"/>
    <w:rsid w:val="4F1E7131"/>
    <w:rsid w:val="4F3D1FA2"/>
    <w:rsid w:val="4F45467E"/>
    <w:rsid w:val="4F48529E"/>
    <w:rsid w:val="4F554631"/>
    <w:rsid w:val="4F574D37"/>
    <w:rsid w:val="4F5D1D5E"/>
    <w:rsid w:val="4F6B442E"/>
    <w:rsid w:val="4F6F50F7"/>
    <w:rsid w:val="4F7E10AB"/>
    <w:rsid w:val="4F8812DE"/>
    <w:rsid w:val="4F9C658B"/>
    <w:rsid w:val="4F9F4EDF"/>
    <w:rsid w:val="4FB809BD"/>
    <w:rsid w:val="4FBB4082"/>
    <w:rsid w:val="4FC13407"/>
    <w:rsid w:val="4FC74D55"/>
    <w:rsid w:val="4FD00588"/>
    <w:rsid w:val="4FD74239"/>
    <w:rsid w:val="4FE12BFE"/>
    <w:rsid w:val="4FE47F45"/>
    <w:rsid w:val="4FE82D83"/>
    <w:rsid w:val="4FF16D3E"/>
    <w:rsid w:val="5017744A"/>
    <w:rsid w:val="501B2746"/>
    <w:rsid w:val="501B4CC4"/>
    <w:rsid w:val="501F78A7"/>
    <w:rsid w:val="502812EC"/>
    <w:rsid w:val="502B315E"/>
    <w:rsid w:val="50624992"/>
    <w:rsid w:val="507D05A2"/>
    <w:rsid w:val="5080748A"/>
    <w:rsid w:val="50861BAC"/>
    <w:rsid w:val="508D7F21"/>
    <w:rsid w:val="50AD1CA1"/>
    <w:rsid w:val="50B6244A"/>
    <w:rsid w:val="50C50FF7"/>
    <w:rsid w:val="50D64F30"/>
    <w:rsid w:val="50D92AAC"/>
    <w:rsid w:val="50E97A96"/>
    <w:rsid w:val="50EB0289"/>
    <w:rsid w:val="50EB499C"/>
    <w:rsid w:val="50F4620B"/>
    <w:rsid w:val="5101036F"/>
    <w:rsid w:val="510F0BD7"/>
    <w:rsid w:val="51146DAC"/>
    <w:rsid w:val="511C113C"/>
    <w:rsid w:val="5124551A"/>
    <w:rsid w:val="5128385D"/>
    <w:rsid w:val="512B7DF7"/>
    <w:rsid w:val="51482ED4"/>
    <w:rsid w:val="517778AB"/>
    <w:rsid w:val="519945F1"/>
    <w:rsid w:val="519B68F6"/>
    <w:rsid w:val="51A30C8D"/>
    <w:rsid w:val="51AC58CE"/>
    <w:rsid w:val="51B03412"/>
    <w:rsid w:val="51D8191B"/>
    <w:rsid w:val="51E52B01"/>
    <w:rsid w:val="51E7541D"/>
    <w:rsid w:val="51E77346"/>
    <w:rsid w:val="51F4510A"/>
    <w:rsid w:val="51FA1274"/>
    <w:rsid w:val="51FB6747"/>
    <w:rsid w:val="51FD2126"/>
    <w:rsid w:val="51FF3180"/>
    <w:rsid w:val="52120F82"/>
    <w:rsid w:val="522759A1"/>
    <w:rsid w:val="52287CA2"/>
    <w:rsid w:val="523A289A"/>
    <w:rsid w:val="52474208"/>
    <w:rsid w:val="524B17F8"/>
    <w:rsid w:val="524F6628"/>
    <w:rsid w:val="52534DEA"/>
    <w:rsid w:val="5258086F"/>
    <w:rsid w:val="526B4E7B"/>
    <w:rsid w:val="527C1825"/>
    <w:rsid w:val="5297128A"/>
    <w:rsid w:val="52AA34F9"/>
    <w:rsid w:val="52AA4E3B"/>
    <w:rsid w:val="52AC301D"/>
    <w:rsid w:val="52AD457D"/>
    <w:rsid w:val="52CF5448"/>
    <w:rsid w:val="52D515AE"/>
    <w:rsid w:val="52D67751"/>
    <w:rsid w:val="52E104EC"/>
    <w:rsid w:val="52F40C8F"/>
    <w:rsid w:val="52FC6814"/>
    <w:rsid w:val="530A0456"/>
    <w:rsid w:val="530A2210"/>
    <w:rsid w:val="53121E2A"/>
    <w:rsid w:val="531C6CD3"/>
    <w:rsid w:val="5323493B"/>
    <w:rsid w:val="53332C28"/>
    <w:rsid w:val="53384C2D"/>
    <w:rsid w:val="53505510"/>
    <w:rsid w:val="536E442C"/>
    <w:rsid w:val="53791B8A"/>
    <w:rsid w:val="53796A53"/>
    <w:rsid w:val="539D7D54"/>
    <w:rsid w:val="53AB3EAF"/>
    <w:rsid w:val="53AB49B1"/>
    <w:rsid w:val="53B9285B"/>
    <w:rsid w:val="53D714BF"/>
    <w:rsid w:val="53E30294"/>
    <w:rsid w:val="53E945F1"/>
    <w:rsid w:val="53F6405C"/>
    <w:rsid w:val="53F65E3A"/>
    <w:rsid w:val="53F7039A"/>
    <w:rsid w:val="540E1B64"/>
    <w:rsid w:val="541B0D8F"/>
    <w:rsid w:val="54375F10"/>
    <w:rsid w:val="544B02D5"/>
    <w:rsid w:val="544B69D3"/>
    <w:rsid w:val="545A3748"/>
    <w:rsid w:val="545F25B5"/>
    <w:rsid w:val="546A76E7"/>
    <w:rsid w:val="547071FD"/>
    <w:rsid w:val="548A6CB7"/>
    <w:rsid w:val="54965680"/>
    <w:rsid w:val="54973DF6"/>
    <w:rsid w:val="54A64581"/>
    <w:rsid w:val="54AB00FE"/>
    <w:rsid w:val="54B05059"/>
    <w:rsid w:val="54B434BD"/>
    <w:rsid w:val="54C143BF"/>
    <w:rsid w:val="54C77CB3"/>
    <w:rsid w:val="54D13B04"/>
    <w:rsid w:val="54D25252"/>
    <w:rsid w:val="54DA0385"/>
    <w:rsid w:val="54E1548A"/>
    <w:rsid w:val="54E73A6D"/>
    <w:rsid w:val="54EA71EC"/>
    <w:rsid w:val="54FB3311"/>
    <w:rsid w:val="54FB677C"/>
    <w:rsid w:val="5502486C"/>
    <w:rsid w:val="55311991"/>
    <w:rsid w:val="55547FC9"/>
    <w:rsid w:val="557562E2"/>
    <w:rsid w:val="55936438"/>
    <w:rsid w:val="5598772B"/>
    <w:rsid w:val="5599710C"/>
    <w:rsid w:val="559A204B"/>
    <w:rsid w:val="559C7B1A"/>
    <w:rsid w:val="559D7606"/>
    <w:rsid w:val="559F22AA"/>
    <w:rsid w:val="55A01FBF"/>
    <w:rsid w:val="55AD2F82"/>
    <w:rsid w:val="55B94D29"/>
    <w:rsid w:val="55BA07BC"/>
    <w:rsid w:val="55BC7421"/>
    <w:rsid w:val="55C97308"/>
    <w:rsid w:val="55E22D0E"/>
    <w:rsid w:val="55F609F8"/>
    <w:rsid w:val="560558A0"/>
    <w:rsid w:val="56094896"/>
    <w:rsid w:val="560D6954"/>
    <w:rsid w:val="56232C28"/>
    <w:rsid w:val="5625646B"/>
    <w:rsid w:val="5632181D"/>
    <w:rsid w:val="564156A1"/>
    <w:rsid w:val="565B4232"/>
    <w:rsid w:val="565C5D37"/>
    <w:rsid w:val="5668199F"/>
    <w:rsid w:val="566E4383"/>
    <w:rsid w:val="56770B6D"/>
    <w:rsid w:val="56806813"/>
    <w:rsid w:val="56866D37"/>
    <w:rsid w:val="56875839"/>
    <w:rsid w:val="569B590D"/>
    <w:rsid w:val="56A33509"/>
    <w:rsid w:val="56AB30E4"/>
    <w:rsid w:val="56B84096"/>
    <w:rsid w:val="56CD16AB"/>
    <w:rsid w:val="56E8636E"/>
    <w:rsid w:val="56EB2BA3"/>
    <w:rsid w:val="56F043F4"/>
    <w:rsid w:val="57256DD7"/>
    <w:rsid w:val="572C269D"/>
    <w:rsid w:val="572F0A6F"/>
    <w:rsid w:val="57387C2A"/>
    <w:rsid w:val="574262F6"/>
    <w:rsid w:val="57521E9D"/>
    <w:rsid w:val="57533616"/>
    <w:rsid w:val="5754340A"/>
    <w:rsid w:val="57552C36"/>
    <w:rsid w:val="575560AE"/>
    <w:rsid w:val="575B1C8A"/>
    <w:rsid w:val="576F7A0E"/>
    <w:rsid w:val="578B4277"/>
    <w:rsid w:val="57B96CC3"/>
    <w:rsid w:val="57BF341F"/>
    <w:rsid w:val="57C1317B"/>
    <w:rsid w:val="57CD0F9B"/>
    <w:rsid w:val="57D30052"/>
    <w:rsid w:val="57FB35C0"/>
    <w:rsid w:val="580B70E3"/>
    <w:rsid w:val="580E5687"/>
    <w:rsid w:val="581737C0"/>
    <w:rsid w:val="581A6796"/>
    <w:rsid w:val="584D6FF9"/>
    <w:rsid w:val="585313F3"/>
    <w:rsid w:val="58645D46"/>
    <w:rsid w:val="586F5384"/>
    <w:rsid w:val="587F1BCC"/>
    <w:rsid w:val="58911031"/>
    <w:rsid w:val="58A21BAA"/>
    <w:rsid w:val="58AA5499"/>
    <w:rsid w:val="58AC1893"/>
    <w:rsid w:val="58AF61DA"/>
    <w:rsid w:val="58C64FEB"/>
    <w:rsid w:val="58CE7FD6"/>
    <w:rsid w:val="58D5286D"/>
    <w:rsid w:val="58D5415C"/>
    <w:rsid w:val="58D6185C"/>
    <w:rsid w:val="58D802D9"/>
    <w:rsid w:val="58D95AF4"/>
    <w:rsid w:val="58E558B5"/>
    <w:rsid w:val="59076F05"/>
    <w:rsid w:val="590913B8"/>
    <w:rsid w:val="592979C2"/>
    <w:rsid w:val="592D6B00"/>
    <w:rsid w:val="5937123F"/>
    <w:rsid w:val="59413F88"/>
    <w:rsid w:val="59577A2E"/>
    <w:rsid w:val="595A6234"/>
    <w:rsid w:val="5960590A"/>
    <w:rsid w:val="596757F9"/>
    <w:rsid w:val="59726626"/>
    <w:rsid w:val="597F7CB3"/>
    <w:rsid w:val="598075E5"/>
    <w:rsid w:val="598E65D8"/>
    <w:rsid w:val="598F33FC"/>
    <w:rsid w:val="5993600B"/>
    <w:rsid w:val="59995545"/>
    <w:rsid w:val="599C48B6"/>
    <w:rsid w:val="59AA13F5"/>
    <w:rsid w:val="59BE7B37"/>
    <w:rsid w:val="59CF57D7"/>
    <w:rsid w:val="59D35E0D"/>
    <w:rsid w:val="59DE54FE"/>
    <w:rsid w:val="59DF50A3"/>
    <w:rsid w:val="59E16930"/>
    <w:rsid w:val="5A0520FE"/>
    <w:rsid w:val="5A0A3946"/>
    <w:rsid w:val="5A1F7C7E"/>
    <w:rsid w:val="5A2F2AB8"/>
    <w:rsid w:val="5A394D3B"/>
    <w:rsid w:val="5A524D54"/>
    <w:rsid w:val="5A5520DE"/>
    <w:rsid w:val="5A720760"/>
    <w:rsid w:val="5A7662F5"/>
    <w:rsid w:val="5A777252"/>
    <w:rsid w:val="5A796AF4"/>
    <w:rsid w:val="5A7C72F6"/>
    <w:rsid w:val="5A7F34E8"/>
    <w:rsid w:val="5A971A6C"/>
    <w:rsid w:val="5AB37439"/>
    <w:rsid w:val="5AD53C3E"/>
    <w:rsid w:val="5AD86BCA"/>
    <w:rsid w:val="5B0076A5"/>
    <w:rsid w:val="5B040106"/>
    <w:rsid w:val="5B062AB6"/>
    <w:rsid w:val="5B075D73"/>
    <w:rsid w:val="5B122F61"/>
    <w:rsid w:val="5B1A6E77"/>
    <w:rsid w:val="5B1D6BA5"/>
    <w:rsid w:val="5B222E5E"/>
    <w:rsid w:val="5B277452"/>
    <w:rsid w:val="5B470B23"/>
    <w:rsid w:val="5B6352C2"/>
    <w:rsid w:val="5B7258BF"/>
    <w:rsid w:val="5B7560A5"/>
    <w:rsid w:val="5B80012D"/>
    <w:rsid w:val="5B812653"/>
    <w:rsid w:val="5BA32A96"/>
    <w:rsid w:val="5BB6690C"/>
    <w:rsid w:val="5BC81473"/>
    <w:rsid w:val="5BCF1A89"/>
    <w:rsid w:val="5BE54467"/>
    <w:rsid w:val="5BE762B3"/>
    <w:rsid w:val="5BF5665E"/>
    <w:rsid w:val="5BFF27E8"/>
    <w:rsid w:val="5C066655"/>
    <w:rsid w:val="5C0F647D"/>
    <w:rsid w:val="5C1A49C0"/>
    <w:rsid w:val="5C210C28"/>
    <w:rsid w:val="5C211993"/>
    <w:rsid w:val="5C3B78C2"/>
    <w:rsid w:val="5C5010A0"/>
    <w:rsid w:val="5C60509F"/>
    <w:rsid w:val="5C6A5D17"/>
    <w:rsid w:val="5C6D67A6"/>
    <w:rsid w:val="5C6E20CE"/>
    <w:rsid w:val="5C7C1515"/>
    <w:rsid w:val="5C88304F"/>
    <w:rsid w:val="5C9331EF"/>
    <w:rsid w:val="5CA96F13"/>
    <w:rsid w:val="5CAE2D55"/>
    <w:rsid w:val="5CB6289D"/>
    <w:rsid w:val="5CBC4DB1"/>
    <w:rsid w:val="5CCA1645"/>
    <w:rsid w:val="5CCA6D92"/>
    <w:rsid w:val="5CCF28A8"/>
    <w:rsid w:val="5CD2079C"/>
    <w:rsid w:val="5CDA6C2D"/>
    <w:rsid w:val="5CE75880"/>
    <w:rsid w:val="5CE80984"/>
    <w:rsid w:val="5CEE7C4E"/>
    <w:rsid w:val="5CF213E9"/>
    <w:rsid w:val="5D0436C0"/>
    <w:rsid w:val="5D172DD5"/>
    <w:rsid w:val="5D1D0EDF"/>
    <w:rsid w:val="5D2666AA"/>
    <w:rsid w:val="5D302468"/>
    <w:rsid w:val="5D402545"/>
    <w:rsid w:val="5D4767CF"/>
    <w:rsid w:val="5D5326C9"/>
    <w:rsid w:val="5D57595E"/>
    <w:rsid w:val="5D5F6F6B"/>
    <w:rsid w:val="5D644354"/>
    <w:rsid w:val="5D7646F7"/>
    <w:rsid w:val="5D7E63CB"/>
    <w:rsid w:val="5D886DB9"/>
    <w:rsid w:val="5D8A790F"/>
    <w:rsid w:val="5D934C4C"/>
    <w:rsid w:val="5D9938F7"/>
    <w:rsid w:val="5D9A226E"/>
    <w:rsid w:val="5DB10FA5"/>
    <w:rsid w:val="5DCD6052"/>
    <w:rsid w:val="5DD22C49"/>
    <w:rsid w:val="5DDB560E"/>
    <w:rsid w:val="5DE34115"/>
    <w:rsid w:val="5DE37CAB"/>
    <w:rsid w:val="5DE40FD2"/>
    <w:rsid w:val="5DFA0869"/>
    <w:rsid w:val="5DFF5EAF"/>
    <w:rsid w:val="5E1957E1"/>
    <w:rsid w:val="5E1E68BD"/>
    <w:rsid w:val="5E273D28"/>
    <w:rsid w:val="5E2757A5"/>
    <w:rsid w:val="5E3A68BF"/>
    <w:rsid w:val="5E423C9D"/>
    <w:rsid w:val="5E4B2CAD"/>
    <w:rsid w:val="5E4E7B9A"/>
    <w:rsid w:val="5E58331F"/>
    <w:rsid w:val="5E6623B7"/>
    <w:rsid w:val="5E6E214A"/>
    <w:rsid w:val="5E790FE3"/>
    <w:rsid w:val="5E7E62D4"/>
    <w:rsid w:val="5E7F41DC"/>
    <w:rsid w:val="5E80279B"/>
    <w:rsid w:val="5E82683F"/>
    <w:rsid w:val="5E9E439A"/>
    <w:rsid w:val="5EC1051C"/>
    <w:rsid w:val="5ECD7A44"/>
    <w:rsid w:val="5ED5480A"/>
    <w:rsid w:val="5ED61BF6"/>
    <w:rsid w:val="5ED83371"/>
    <w:rsid w:val="5EDF43F0"/>
    <w:rsid w:val="5EE70D08"/>
    <w:rsid w:val="5EEE34D6"/>
    <w:rsid w:val="5EF35685"/>
    <w:rsid w:val="5EF76161"/>
    <w:rsid w:val="5EF93D8F"/>
    <w:rsid w:val="5EFB3C64"/>
    <w:rsid w:val="5F085F4B"/>
    <w:rsid w:val="5F292FEA"/>
    <w:rsid w:val="5F2B3FCB"/>
    <w:rsid w:val="5F35384D"/>
    <w:rsid w:val="5F381EBF"/>
    <w:rsid w:val="5F4727E8"/>
    <w:rsid w:val="5F4E738F"/>
    <w:rsid w:val="5F580C51"/>
    <w:rsid w:val="5F5D5212"/>
    <w:rsid w:val="5F616F1E"/>
    <w:rsid w:val="5F62233B"/>
    <w:rsid w:val="5F6E3810"/>
    <w:rsid w:val="5F7D0C9E"/>
    <w:rsid w:val="5F7F083D"/>
    <w:rsid w:val="5F8A6719"/>
    <w:rsid w:val="5F8E1448"/>
    <w:rsid w:val="5F8F5279"/>
    <w:rsid w:val="5FB62A7C"/>
    <w:rsid w:val="5FDE2C9C"/>
    <w:rsid w:val="5FF377EB"/>
    <w:rsid w:val="600D47B3"/>
    <w:rsid w:val="600F294B"/>
    <w:rsid w:val="6017739E"/>
    <w:rsid w:val="601C0004"/>
    <w:rsid w:val="601F628A"/>
    <w:rsid w:val="603A0BE1"/>
    <w:rsid w:val="6042227C"/>
    <w:rsid w:val="60431412"/>
    <w:rsid w:val="605D61F6"/>
    <w:rsid w:val="60603BDB"/>
    <w:rsid w:val="607E54FA"/>
    <w:rsid w:val="60820014"/>
    <w:rsid w:val="608E4471"/>
    <w:rsid w:val="609B1395"/>
    <w:rsid w:val="60A96E0F"/>
    <w:rsid w:val="60B735F1"/>
    <w:rsid w:val="60BC6AAA"/>
    <w:rsid w:val="60C02177"/>
    <w:rsid w:val="60C3255D"/>
    <w:rsid w:val="60C73A53"/>
    <w:rsid w:val="60CA1011"/>
    <w:rsid w:val="60D61DE1"/>
    <w:rsid w:val="60D93D16"/>
    <w:rsid w:val="60EF46E7"/>
    <w:rsid w:val="60F353E2"/>
    <w:rsid w:val="60F65F00"/>
    <w:rsid w:val="60F744AE"/>
    <w:rsid w:val="61001C16"/>
    <w:rsid w:val="610E59FC"/>
    <w:rsid w:val="6117665B"/>
    <w:rsid w:val="61230C89"/>
    <w:rsid w:val="612C66DA"/>
    <w:rsid w:val="614A1EE9"/>
    <w:rsid w:val="61500E82"/>
    <w:rsid w:val="61536C9F"/>
    <w:rsid w:val="61605AEA"/>
    <w:rsid w:val="616F7F20"/>
    <w:rsid w:val="61826F13"/>
    <w:rsid w:val="61890632"/>
    <w:rsid w:val="619D2EEB"/>
    <w:rsid w:val="61A34D8F"/>
    <w:rsid w:val="61AF12D7"/>
    <w:rsid w:val="61B00430"/>
    <w:rsid w:val="61D23A71"/>
    <w:rsid w:val="61F50CD2"/>
    <w:rsid w:val="61FA6FDE"/>
    <w:rsid w:val="62122E07"/>
    <w:rsid w:val="621935E2"/>
    <w:rsid w:val="62302459"/>
    <w:rsid w:val="62326FBB"/>
    <w:rsid w:val="624A2CBD"/>
    <w:rsid w:val="624B64D8"/>
    <w:rsid w:val="625C0823"/>
    <w:rsid w:val="62627E6D"/>
    <w:rsid w:val="626323E8"/>
    <w:rsid w:val="626C7A60"/>
    <w:rsid w:val="627128B7"/>
    <w:rsid w:val="627772CD"/>
    <w:rsid w:val="628D16B7"/>
    <w:rsid w:val="62970DDE"/>
    <w:rsid w:val="62993FEF"/>
    <w:rsid w:val="629A3582"/>
    <w:rsid w:val="62A17599"/>
    <w:rsid w:val="62AB7DC9"/>
    <w:rsid w:val="62B31E5F"/>
    <w:rsid w:val="62BD22A4"/>
    <w:rsid w:val="62CB2BE3"/>
    <w:rsid w:val="62D5220B"/>
    <w:rsid w:val="631457E6"/>
    <w:rsid w:val="63540977"/>
    <w:rsid w:val="636A51B0"/>
    <w:rsid w:val="63707E7A"/>
    <w:rsid w:val="637227FD"/>
    <w:rsid w:val="63801469"/>
    <w:rsid w:val="638A28CA"/>
    <w:rsid w:val="638C4421"/>
    <w:rsid w:val="63C12483"/>
    <w:rsid w:val="63CB35A1"/>
    <w:rsid w:val="63D273B6"/>
    <w:rsid w:val="63DB018B"/>
    <w:rsid w:val="63E75957"/>
    <w:rsid w:val="63FE1B29"/>
    <w:rsid w:val="640A4709"/>
    <w:rsid w:val="640D1C0E"/>
    <w:rsid w:val="64373F9A"/>
    <w:rsid w:val="64411F51"/>
    <w:rsid w:val="64434833"/>
    <w:rsid w:val="64625715"/>
    <w:rsid w:val="64656F6C"/>
    <w:rsid w:val="646C7819"/>
    <w:rsid w:val="647F1BC2"/>
    <w:rsid w:val="64865C23"/>
    <w:rsid w:val="64AF773C"/>
    <w:rsid w:val="64B12F9F"/>
    <w:rsid w:val="64B14E17"/>
    <w:rsid w:val="64B37F46"/>
    <w:rsid w:val="64D43CFE"/>
    <w:rsid w:val="64D776C2"/>
    <w:rsid w:val="64E61E9D"/>
    <w:rsid w:val="64EC142C"/>
    <w:rsid w:val="64FA0419"/>
    <w:rsid w:val="64FE77E7"/>
    <w:rsid w:val="65035EC5"/>
    <w:rsid w:val="6506478F"/>
    <w:rsid w:val="65130C49"/>
    <w:rsid w:val="651776A9"/>
    <w:rsid w:val="65247CEE"/>
    <w:rsid w:val="652B364D"/>
    <w:rsid w:val="654B7B10"/>
    <w:rsid w:val="654F0AE0"/>
    <w:rsid w:val="655527FD"/>
    <w:rsid w:val="655C5553"/>
    <w:rsid w:val="65714438"/>
    <w:rsid w:val="65776701"/>
    <w:rsid w:val="659035CD"/>
    <w:rsid w:val="65A22449"/>
    <w:rsid w:val="65A66044"/>
    <w:rsid w:val="65B40423"/>
    <w:rsid w:val="65C33F94"/>
    <w:rsid w:val="65C5364C"/>
    <w:rsid w:val="65CA3632"/>
    <w:rsid w:val="65CE5C1C"/>
    <w:rsid w:val="65D6326C"/>
    <w:rsid w:val="65DE1169"/>
    <w:rsid w:val="65E3062C"/>
    <w:rsid w:val="65EF66F5"/>
    <w:rsid w:val="65F845FD"/>
    <w:rsid w:val="65FA1FE0"/>
    <w:rsid w:val="65FF25CD"/>
    <w:rsid w:val="660211CB"/>
    <w:rsid w:val="660F0856"/>
    <w:rsid w:val="661125D6"/>
    <w:rsid w:val="6619195E"/>
    <w:rsid w:val="6624675C"/>
    <w:rsid w:val="66394CEF"/>
    <w:rsid w:val="6644061F"/>
    <w:rsid w:val="6650041C"/>
    <w:rsid w:val="66513899"/>
    <w:rsid w:val="66526A94"/>
    <w:rsid w:val="66555736"/>
    <w:rsid w:val="665E5620"/>
    <w:rsid w:val="666F209B"/>
    <w:rsid w:val="667B3B04"/>
    <w:rsid w:val="667B5985"/>
    <w:rsid w:val="667E5F27"/>
    <w:rsid w:val="66874B50"/>
    <w:rsid w:val="66886D3E"/>
    <w:rsid w:val="668D0128"/>
    <w:rsid w:val="66924AFA"/>
    <w:rsid w:val="66957FE0"/>
    <w:rsid w:val="66A800C5"/>
    <w:rsid w:val="66B05C90"/>
    <w:rsid w:val="66CA267A"/>
    <w:rsid w:val="66D27B45"/>
    <w:rsid w:val="66D4217C"/>
    <w:rsid w:val="66E31C89"/>
    <w:rsid w:val="66E751F7"/>
    <w:rsid w:val="66E84FB8"/>
    <w:rsid w:val="670311B5"/>
    <w:rsid w:val="67031F0C"/>
    <w:rsid w:val="670759DA"/>
    <w:rsid w:val="67180FA0"/>
    <w:rsid w:val="671D3414"/>
    <w:rsid w:val="67220790"/>
    <w:rsid w:val="673150A1"/>
    <w:rsid w:val="67316694"/>
    <w:rsid w:val="67353229"/>
    <w:rsid w:val="673B3D8F"/>
    <w:rsid w:val="675F6C8A"/>
    <w:rsid w:val="67654384"/>
    <w:rsid w:val="676E5562"/>
    <w:rsid w:val="677034AF"/>
    <w:rsid w:val="67801966"/>
    <w:rsid w:val="678D31A4"/>
    <w:rsid w:val="679014C8"/>
    <w:rsid w:val="67937F29"/>
    <w:rsid w:val="67C250DB"/>
    <w:rsid w:val="67C719BF"/>
    <w:rsid w:val="67C97BC2"/>
    <w:rsid w:val="67CD7E82"/>
    <w:rsid w:val="67E33984"/>
    <w:rsid w:val="67E638BA"/>
    <w:rsid w:val="67F727E5"/>
    <w:rsid w:val="67FF0612"/>
    <w:rsid w:val="680B035B"/>
    <w:rsid w:val="681A6701"/>
    <w:rsid w:val="681E7E98"/>
    <w:rsid w:val="68244C38"/>
    <w:rsid w:val="682C1D3F"/>
    <w:rsid w:val="682E21E5"/>
    <w:rsid w:val="68315DA3"/>
    <w:rsid w:val="68317FA2"/>
    <w:rsid w:val="68426BD9"/>
    <w:rsid w:val="68433D22"/>
    <w:rsid w:val="68482764"/>
    <w:rsid w:val="684F554F"/>
    <w:rsid w:val="685D3CE1"/>
    <w:rsid w:val="687A1424"/>
    <w:rsid w:val="687A6138"/>
    <w:rsid w:val="68BD7B59"/>
    <w:rsid w:val="68BE6B85"/>
    <w:rsid w:val="68C36B8E"/>
    <w:rsid w:val="68CC48B1"/>
    <w:rsid w:val="68CD60A9"/>
    <w:rsid w:val="68D737CF"/>
    <w:rsid w:val="68DC0921"/>
    <w:rsid w:val="68E11608"/>
    <w:rsid w:val="68E172BB"/>
    <w:rsid w:val="68F7449A"/>
    <w:rsid w:val="690728F4"/>
    <w:rsid w:val="690D63B9"/>
    <w:rsid w:val="6910619E"/>
    <w:rsid w:val="691D0E4B"/>
    <w:rsid w:val="693437FC"/>
    <w:rsid w:val="6964247D"/>
    <w:rsid w:val="697405BD"/>
    <w:rsid w:val="6979238F"/>
    <w:rsid w:val="698271B5"/>
    <w:rsid w:val="699C36A9"/>
    <w:rsid w:val="69A25057"/>
    <w:rsid w:val="69B037A5"/>
    <w:rsid w:val="69B35CFD"/>
    <w:rsid w:val="69C72D2C"/>
    <w:rsid w:val="69D0342A"/>
    <w:rsid w:val="69ED20E3"/>
    <w:rsid w:val="69FE5EB5"/>
    <w:rsid w:val="69FF0DCB"/>
    <w:rsid w:val="6A03347C"/>
    <w:rsid w:val="6A0D1169"/>
    <w:rsid w:val="6A0D1238"/>
    <w:rsid w:val="6A125633"/>
    <w:rsid w:val="6A2D6649"/>
    <w:rsid w:val="6A301EB7"/>
    <w:rsid w:val="6A3E20CE"/>
    <w:rsid w:val="6A4401A3"/>
    <w:rsid w:val="6A4C6F44"/>
    <w:rsid w:val="6A4D3BF6"/>
    <w:rsid w:val="6A524477"/>
    <w:rsid w:val="6A591488"/>
    <w:rsid w:val="6A610A72"/>
    <w:rsid w:val="6A6E3D81"/>
    <w:rsid w:val="6A6F440C"/>
    <w:rsid w:val="6A707343"/>
    <w:rsid w:val="6A757475"/>
    <w:rsid w:val="6A7D0F31"/>
    <w:rsid w:val="6A8251B6"/>
    <w:rsid w:val="6A8D194E"/>
    <w:rsid w:val="6A902944"/>
    <w:rsid w:val="6A907FA9"/>
    <w:rsid w:val="6A942CEB"/>
    <w:rsid w:val="6A971E9C"/>
    <w:rsid w:val="6AA600E6"/>
    <w:rsid w:val="6ABF118E"/>
    <w:rsid w:val="6AC971FD"/>
    <w:rsid w:val="6AD34E9E"/>
    <w:rsid w:val="6AD84E45"/>
    <w:rsid w:val="6ADF4893"/>
    <w:rsid w:val="6AEC685F"/>
    <w:rsid w:val="6AF53A86"/>
    <w:rsid w:val="6B0E374A"/>
    <w:rsid w:val="6B176F18"/>
    <w:rsid w:val="6B287059"/>
    <w:rsid w:val="6B2D478E"/>
    <w:rsid w:val="6B303397"/>
    <w:rsid w:val="6B384D0F"/>
    <w:rsid w:val="6B443591"/>
    <w:rsid w:val="6B466F96"/>
    <w:rsid w:val="6B66281D"/>
    <w:rsid w:val="6B6704BB"/>
    <w:rsid w:val="6B6A41FA"/>
    <w:rsid w:val="6B7966D5"/>
    <w:rsid w:val="6B8E1764"/>
    <w:rsid w:val="6BA77626"/>
    <w:rsid w:val="6BB45667"/>
    <w:rsid w:val="6BBF5919"/>
    <w:rsid w:val="6BBF6EDC"/>
    <w:rsid w:val="6BC041E4"/>
    <w:rsid w:val="6BD47D56"/>
    <w:rsid w:val="6BE45294"/>
    <w:rsid w:val="6BED03D0"/>
    <w:rsid w:val="6BEF1C71"/>
    <w:rsid w:val="6BF43DAE"/>
    <w:rsid w:val="6C097A45"/>
    <w:rsid w:val="6C0A1524"/>
    <w:rsid w:val="6C11334B"/>
    <w:rsid w:val="6C1E0158"/>
    <w:rsid w:val="6C210829"/>
    <w:rsid w:val="6C2434AC"/>
    <w:rsid w:val="6C2B128B"/>
    <w:rsid w:val="6C365C8D"/>
    <w:rsid w:val="6C420B3B"/>
    <w:rsid w:val="6C437AC0"/>
    <w:rsid w:val="6C481CFE"/>
    <w:rsid w:val="6C48304C"/>
    <w:rsid w:val="6C4B1A1E"/>
    <w:rsid w:val="6C50169C"/>
    <w:rsid w:val="6C6A22E7"/>
    <w:rsid w:val="6C81305D"/>
    <w:rsid w:val="6C834946"/>
    <w:rsid w:val="6C940DE9"/>
    <w:rsid w:val="6C9F0FB7"/>
    <w:rsid w:val="6CC009AA"/>
    <w:rsid w:val="6CC50DEB"/>
    <w:rsid w:val="6CC80C31"/>
    <w:rsid w:val="6CCA4917"/>
    <w:rsid w:val="6CCC2C19"/>
    <w:rsid w:val="6CD30CCA"/>
    <w:rsid w:val="6CD90DF2"/>
    <w:rsid w:val="6CE71C7F"/>
    <w:rsid w:val="6CE86105"/>
    <w:rsid w:val="6CEC7715"/>
    <w:rsid w:val="6CEF5F0E"/>
    <w:rsid w:val="6CF60ED0"/>
    <w:rsid w:val="6CFD333D"/>
    <w:rsid w:val="6D0074C2"/>
    <w:rsid w:val="6D10385F"/>
    <w:rsid w:val="6D31301B"/>
    <w:rsid w:val="6D3E7B76"/>
    <w:rsid w:val="6D5A6549"/>
    <w:rsid w:val="6D68500A"/>
    <w:rsid w:val="6D737DC2"/>
    <w:rsid w:val="6D7506DE"/>
    <w:rsid w:val="6D7954E7"/>
    <w:rsid w:val="6D836A06"/>
    <w:rsid w:val="6D9119F0"/>
    <w:rsid w:val="6D9C62AD"/>
    <w:rsid w:val="6DA938C1"/>
    <w:rsid w:val="6DC9593B"/>
    <w:rsid w:val="6DCD7847"/>
    <w:rsid w:val="6DD741E1"/>
    <w:rsid w:val="6DE44F4D"/>
    <w:rsid w:val="6DF272BB"/>
    <w:rsid w:val="6DF93781"/>
    <w:rsid w:val="6E08452B"/>
    <w:rsid w:val="6E0F0353"/>
    <w:rsid w:val="6E297482"/>
    <w:rsid w:val="6E381752"/>
    <w:rsid w:val="6E383555"/>
    <w:rsid w:val="6E3E1CB7"/>
    <w:rsid w:val="6E576405"/>
    <w:rsid w:val="6E651B7B"/>
    <w:rsid w:val="6E6A08B7"/>
    <w:rsid w:val="6E6A678B"/>
    <w:rsid w:val="6E6B6AB4"/>
    <w:rsid w:val="6E6D2DDD"/>
    <w:rsid w:val="6E8166B1"/>
    <w:rsid w:val="6E8B28A3"/>
    <w:rsid w:val="6E8C154A"/>
    <w:rsid w:val="6E8E4CE3"/>
    <w:rsid w:val="6E900A17"/>
    <w:rsid w:val="6E9C1F23"/>
    <w:rsid w:val="6EA3599A"/>
    <w:rsid w:val="6EA65556"/>
    <w:rsid w:val="6EC45AA9"/>
    <w:rsid w:val="6EC46F4D"/>
    <w:rsid w:val="6EC5031E"/>
    <w:rsid w:val="6EC722B6"/>
    <w:rsid w:val="6EC85176"/>
    <w:rsid w:val="6ECD54DE"/>
    <w:rsid w:val="6EDC11F5"/>
    <w:rsid w:val="6EE103F9"/>
    <w:rsid w:val="6EF34DE2"/>
    <w:rsid w:val="6EF37D67"/>
    <w:rsid w:val="6EF532A2"/>
    <w:rsid w:val="6EFB6EE5"/>
    <w:rsid w:val="6F0B5B21"/>
    <w:rsid w:val="6F0F2B21"/>
    <w:rsid w:val="6F170C20"/>
    <w:rsid w:val="6F180518"/>
    <w:rsid w:val="6F316A85"/>
    <w:rsid w:val="6F460A78"/>
    <w:rsid w:val="6F54142B"/>
    <w:rsid w:val="6F585DDF"/>
    <w:rsid w:val="6F5A044B"/>
    <w:rsid w:val="6F6445EC"/>
    <w:rsid w:val="6F726A39"/>
    <w:rsid w:val="6F7757BC"/>
    <w:rsid w:val="6F88469F"/>
    <w:rsid w:val="6FAC0CAC"/>
    <w:rsid w:val="6FB27392"/>
    <w:rsid w:val="6FB37E11"/>
    <w:rsid w:val="6FBB71A3"/>
    <w:rsid w:val="6FBC5B60"/>
    <w:rsid w:val="6FC74E9D"/>
    <w:rsid w:val="6FE4151B"/>
    <w:rsid w:val="6FE67327"/>
    <w:rsid w:val="702F0AEB"/>
    <w:rsid w:val="703F4F07"/>
    <w:rsid w:val="70412575"/>
    <w:rsid w:val="705714AF"/>
    <w:rsid w:val="705F5061"/>
    <w:rsid w:val="7066110D"/>
    <w:rsid w:val="7073070C"/>
    <w:rsid w:val="70784FBC"/>
    <w:rsid w:val="708A7B90"/>
    <w:rsid w:val="708D478E"/>
    <w:rsid w:val="70984952"/>
    <w:rsid w:val="70AB617E"/>
    <w:rsid w:val="70B54CE9"/>
    <w:rsid w:val="70B56B96"/>
    <w:rsid w:val="70C434FB"/>
    <w:rsid w:val="70EC71C4"/>
    <w:rsid w:val="71000C38"/>
    <w:rsid w:val="710E76B5"/>
    <w:rsid w:val="71200CC8"/>
    <w:rsid w:val="712928AF"/>
    <w:rsid w:val="71353526"/>
    <w:rsid w:val="71354283"/>
    <w:rsid w:val="71375276"/>
    <w:rsid w:val="71565CAA"/>
    <w:rsid w:val="71642792"/>
    <w:rsid w:val="716431A3"/>
    <w:rsid w:val="7198221F"/>
    <w:rsid w:val="719B1BCA"/>
    <w:rsid w:val="71A87072"/>
    <w:rsid w:val="71B367CD"/>
    <w:rsid w:val="71B44933"/>
    <w:rsid w:val="71C1665C"/>
    <w:rsid w:val="71D37876"/>
    <w:rsid w:val="71E64BD8"/>
    <w:rsid w:val="71F54E14"/>
    <w:rsid w:val="72026F0F"/>
    <w:rsid w:val="72156ADB"/>
    <w:rsid w:val="7217402A"/>
    <w:rsid w:val="721D6204"/>
    <w:rsid w:val="722A0A98"/>
    <w:rsid w:val="724B7250"/>
    <w:rsid w:val="724C3625"/>
    <w:rsid w:val="72666441"/>
    <w:rsid w:val="726926CB"/>
    <w:rsid w:val="72723811"/>
    <w:rsid w:val="727306E6"/>
    <w:rsid w:val="72743EF1"/>
    <w:rsid w:val="72984417"/>
    <w:rsid w:val="72A22B6B"/>
    <w:rsid w:val="72A2713F"/>
    <w:rsid w:val="72AA2AD7"/>
    <w:rsid w:val="72B24706"/>
    <w:rsid w:val="72D25818"/>
    <w:rsid w:val="72DE205D"/>
    <w:rsid w:val="72DF15B6"/>
    <w:rsid w:val="72F82D34"/>
    <w:rsid w:val="73043034"/>
    <w:rsid w:val="730E6CC2"/>
    <w:rsid w:val="732A7615"/>
    <w:rsid w:val="73441629"/>
    <w:rsid w:val="734701DA"/>
    <w:rsid w:val="734D2750"/>
    <w:rsid w:val="7353097B"/>
    <w:rsid w:val="73573288"/>
    <w:rsid w:val="73640869"/>
    <w:rsid w:val="73650A6B"/>
    <w:rsid w:val="737B3B13"/>
    <w:rsid w:val="738D2AB2"/>
    <w:rsid w:val="739F6BCB"/>
    <w:rsid w:val="73AA075F"/>
    <w:rsid w:val="73BA745A"/>
    <w:rsid w:val="73BC03AD"/>
    <w:rsid w:val="73DF63BC"/>
    <w:rsid w:val="73ED23FC"/>
    <w:rsid w:val="740C7BFD"/>
    <w:rsid w:val="740F3F67"/>
    <w:rsid w:val="741523E4"/>
    <w:rsid w:val="74196555"/>
    <w:rsid w:val="74253EFB"/>
    <w:rsid w:val="742A1D4E"/>
    <w:rsid w:val="743B2B34"/>
    <w:rsid w:val="744B2BFB"/>
    <w:rsid w:val="745610CF"/>
    <w:rsid w:val="747763B3"/>
    <w:rsid w:val="747939B6"/>
    <w:rsid w:val="747E3BB8"/>
    <w:rsid w:val="747F127A"/>
    <w:rsid w:val="74804D32"/>
    <w:rsid w:val="74A451CE"/>
    <w:rsid w:val="74AC7762"/>
    <w:rsid w:val="74B510A6"/>
    <w:rsid w:val="74B743B0"/>
    <w:rsid w:val="74BE2785"/>
    <w:rsid w:val="74C44E71"/>
    <w:rsid w:val="74CE3200"/>
    <w:rsid w:val="74D66E36"/>
    <w:rsid w:val="74DA13B5"/>
    <w:rsid w:val="74DD0F40"/>
    <w:rsid w:val="74E0276A"/>
    <w:rsid w:val="74E37195"/>
    <w:rsid w:val="74EA657A"/>
    <w:rsid w:val="74EE7573"/>
    <w:rsid w:val="74F1540F"/>
    <w:rsid w:val="74F63073"/>
    <w:rsid w:val="74FE108B"/>
    <w:rsid w:val="75053B5B"/>
    <w:rsid w:val="75173330"/>
    <w:rsid w:val="751B2412"/>
    <w:rsid w:val="75202C12"/>
    <w:rsid w:val="75264121"/>
    <w:rsid w:val="752E2C51"/>
    <w:rsid w:val="752F10E0"/>
    <w:rsid w:val="75352525"/>
    <w:rsid w:val="754057C3"/>
    <w:rsid w:val="75447648"/>
    <w:rsid w:val="75490306"/>
    <w:rsid w:val="75505EA4"/>
    <w:rsid w:val="75531AC1"/>
    <w:rsid w:val="75595D39"/>
    <w:rsid w:val="755B1351"/>
    <w:rsid w:val="755F32F5"/>
    <w:rsid w:val="75607F8B"/>
    <w:rsid w:val="756459A1"/>
    <w:rsid w:val="756A2D84"/>
    <w:rsid w:val="758A2D65"/>
    <w:rsid w:val="758D6548"/>
    <w:rsid w:val="75910793"/>
    <w:rsid w:val="759735ED"/>
    <w:rsid w:val="75A13902"/>
    <w:rsid w:val="75A81275"/>
    <w:rsid w:val="75BF27C6"/>
    <w:rsid w:val="75D21D26"/>
    <w:rsid w:val="75DD1FA2"/>
    <w:rsid w:val="75EB6A66"/>
    <w:rsid w:val="75EE4B95"/>
    <w:rsid w:val="75EF6DCC"/>
    <w:rsid w:val="75FC5DC0"/>
    <w:rsid w:val="760D05CC"/>
    <w:rsid w:val="762F3F53"/>
    <w:rsid w:val="762F44DE"/>
    <w:rsid w:val="76384714"/>
    <w:rsid w:val="76467B8E"/>
    <w:rsid w:val="76577DF8"/>
    <w:rsid w:val="765A14EB"/>
    <w:rsid w:val="76692934"/>
    <w:rsid w:val="76781084"/>
    <w:rsid w:val="767D6A8B"/>
    <w:rsid w:val="768C2850"/>
    <w:rsid w:val="769A557D"/>
    <w:rsid w:val="769A568B"/>
    <w:rsid w:val="769E0DA8"/>
    <w:rsid w:val="76A52F20"/>
    <w:rsid w:val="76BC10BA"/>
    <w:rsid w:val="76CA59B7"/>
    <w:rsid w:val="770A70C9"/>
    <w:rsid w:val="77171345"/>
    <w:rsid w:val="771B1130"/>
    <w:rsid w:val="771C23D5"/>
    <w:rsid w:val="772266F6"/>
    <w:rsid w:val="77324547"/>
    <w:rsid w:val="773A4263"/>
    <w:rsid w:val="77430C5C"/>
    <w:rsid w:val="77491DE0"/>
    <w:rsid w:val="775E246B"/>
    <w:rsid w:val="7763128E"/>
    <w:rsid w:val="77680F5C"/>
    <w:rsid w:val="77897AEB"/>
    <w:rsid w:val="778B55B2"/>
    <w:rsid w:val="779916D5"/>
    <w:rsid w:val="779A622C"/>
    <w:rsid w:val="779D015E"/>
    <w:rsid w:val="77AB19F4"/>
    <w:rsid w:val="77B4622A"/>
    <w:rsid w:val="77BD747F"/>
    <w:rsid w:val="77C474C4"/>
    <w:rsid w:val="77C54214"/>
    <w:rsid w:val="77E37FA3"/>
    <w:rsid w:val="77E97738"/>
    <w:rsid w:val="77FA3EA8"/>
    <w:rsid w:val="77FF25A7"/>
    <w:rsid w:val="780920CC"/>
    <w:rsid w:val="78181E9E"/>
    <w:rsid w:val="782518E4"/>
    <w:rsid w:val="78257B20"/>
    <w:rsid w:val="783C595B"/>
    <w:rsid w:val="785143B5"/>
    <w:rsid w:val="785240FF"/>
    <w:rsid w:val="78597A7D"/>
    <w:rsid w:val="785B444C"/>
    <w:rsid w:val="78660934"/>
    <w:rsid w:val="787644AE"/>
    <w:rsid w:val="78775809"/>
    <w:rsid w:val="787E5CC3"/>
    <w:rsid w:val="78810094"/>
    <w:rsid w:val="78852DF3"/>
    <w:rsid w:val="789159E7"/>
    <w:rsid w:val="78AA0360"/>
    <w:rsid w:val="78B150CE"/>
    <w:rsid w:val="78C1278B"/>
    <w:rsid w:val="78D23334"/>
    <w:rsid w:val="78E223B0"/>
    <w:rsid w:val="78F30157"/>
    <w:rsid w:val="79056442"/>
    <w:rsid w:val="790A663F"/>
    <w:rsid w:val="79165C0B"/>
    <w:rsid w:val="79346E61"/>
    <w:rsid w:val="793B11B7"/>
    <w:rsid w:val="793D73EF"/>
    <w:rsid w:val="79495B41"/>
    <w:rsid w:val="79646D8C"/>
    <w:rsid w:val="796932C9"/>
    <w:rsid w:val="796B69C3"/>
    <w:rsid w:val="79887621"/>
    <w:rsid w:val="799733A5"/>
    <w:rsid w:val="79A11433"/>
    <w:rsid w:val="79A627E7"/>
    <w:rsid w:val="79A63308"/>
    <w:rsid w:val="79A63ED5"/>
    <w:rsid w:val="79A708B7"/>
    <w:rsid w:val="79B86E13"/>
    <w:rsid w:val="79BB0616"/>
    <w:rsid w:val="79BC4CD4"/>
    <w:rsid w:val="79C04BDF"/>
    <w:rsid w:val="79CD05C9"/>
    <w:rsid w:val="79D52EB8"/>
    <w:rsid w:val="79D64632"/>
    <w:rsid w:val="79DB2944"/>
    <w:rsid w:val="79DB7B36"/>
    <w:rsid w:val="79E40E3E"/>
    <w:rsid w:val="79EB5B75"/>
    <w:rsid w:val="7A0D320B"/>
    <w:rsid w:val="7A0D7D1A"/>
    <w:rsid w:val="7A122DAE"/>
    <w:rsid w:val="7A312ED2"/>
    <w:rsid w:val="7A354A01"/>
    <w:rsid w:val="7A393068"/>
    <w:rsid w:val="7A5909A6"/>
    <w:rsid w:val="7A653898"/>
    <w:rsid w:val="7A705F52"/>
    <w:rsid w:val="7A752831"/>
    <w:rsid w:val="7A7F0E1B"/>
    <w:rsid w:val="7A853D19"/>
    <w:rsid w:val="7A8D1486"/>
    <w:rsid w:val="7A900177"/>
    <w:rsid w:val="7A965BE9"/>
    <w:rsid w:val="7A9F76E5"/>
    <w:rsid w:val="7AB17D28"/>
    <w:rsid w:val="7AB33D29"/>
    <w:rsid w:val="7ABB6376"/>
    <w:rsid w:val="7ABC0B6B"/>
    <w:rsid w:val="7AC63D0D"/>
    <w:rsid w:val="7AE67B27"/>
    <w:rsid w:val="7AE8532F"/>
    <w:rsid w:val="7AEC0F4D"/>
    <w:rsid w:val="7AEE1478"/>
    <w:rsid w:val="7B0750FF"/>
    <w:rsid w:val="7B094D4B"/>
    <w:rsid w:val="7B095694"/>
    <w:rsid w:val="7B237521"/>
    <w:rsid w:val="7B2578D4"/>
    <w:rsid w:val="7B2F4473"/>
    <w:rsid w:val="7B3B7DFB"/>
    <w:rsid w:val="7B457399"/>
    <w:rsid w:val="7B4B6360"/>
    <w:rsid w:val="7B5967D0"/>
    <w:rsid w:val="7B6427F8"/>
    <w:rsid w:val="7B76125B"/>
    <w:rsid w:val="7B7A5188"/>
    <w:rsid w:val="7B7C77B6"/>
    <w:rsid w:val="7B8A4258"/>
    <w:rsid w:val="7B8F6FE0"/>
    <w:rsid w:val="7B9431A5"/>
    <w:rsid w:val="7BA06C5D"/>
    <w:rsid w:val="7BAB1BB8"/>
    <w:rsid w:val="7BC265B9"/>
    <w:rsid w:val="7BCE2189"/>
    <w:rsid w:val="7BCF318B"/>
    <w:rsid w:val="7BD16721"/>
    <w:rsid w:val="7BD2462A"/>
    <w:rsid w:val="7BEE25A1"/>
    <w:rsid w:val="7BF15CC6"/>
    <w:rsid w:val="7BFC3455"/>
    <w:rsid w:val="7C325DEB"/>
    <w:rsid w:val="7C420622"/>
    <w:rsid w:val="7C50265B"/>
    <w:rsid w:val="7C562FB7"/>
    <w:rsid w:val="7C5709BF"/>
    <w:rsid w:val="7C5C317A"/>
    <w:rsid w:val="7C6B62FB"/>
    <w:rsid w:val="7C6F2D13"/>
    <w:rsid w:val="7C701A52"/>
    <w:rsid w:val="7C786A27"/>
    <w:rsid w:val="7C817A61"/>
    <w:rsid w:val="7CA92A41"/>
    <w:rsid w:val="7CAB6A60"/>
    <w:rsid w:val="7CAC15ED"/>
    <w:rsid w:val="7CD06BC7"/>
    <w:rsid w:val="7CD7139B"/>
    <w:rsid w:val="7CDB047A"/>
    <w:rsid w:val="7CF25547"/>
    <w:rsid w:val="7CF36E42"/>
    <w:rsid w:val="7CFA2E06"/>
    <w:rsid w:val="7D0A3A9E"/>
    <w:rsid w:val="7D135690"/>
    <w:rsid w:val="7D175B84"/>
    <w:rsid w:val="7D275F85"/>
    <w:rsid w:val="7D2A0D82"/>
    <w:rsid w:val="7D2A1463"/>
    <w:rsid w:val="7D335E9D"/>
    <w:rsid w:val="7D367A93"/>
    <w:rsid w:val="7D3A2C2F"/>
    <w:rsid w:val="7D42542A"/>
    <w:rsid w:val="7D464285"/>
    <w:rsid w:val="7D464816"/>
    <w:rsid w:val="7D472330"/>
    <w:rsid w:val="7D53467F"/>
    <w:rsid w:val="7D5629C9"/>
    <w:rsid w:val="7D5639E6"/>
    <w:rsid w:val="7D5D076E"/>
    <w:rsid w:val="7D6236F7"/>
    <w:rsid w:val="7D6D1A1C"/>
    <w:rsid w:val="7D731384"/>
    <w:rsid w:val="7D785604"/>
    <w:rsid w:val="7D7F6775"/>
    <w:rsid w:val="7D822542"/>
    <w:rsid w:val="7D865190"/>
    <w:rsid w:val="7D8841E3"/>
    <w:rsid w:val="7D984B7B"/>
    <w:rsid w:val="7DA07D81"/>
    <w:rsid w:val="7DA30753"/>
    <w:rsid w:val="7DB067FA"/>
    <w:rsid w:val="7DBB4225"/>
    <w:rsid w:val="7DC509F5"/>
    <w:rsid w:val="7DD150C8"/>
    <w:rsid w:val="7DD70BD3"/>
    <w:rsid w:val="7DE66F18"/>
    <w:rsid w:val="7DED7354"/>
    <w:rsid w:val="7DF1722D"/>
    <w:rsid w:val="7E067EDC"/>
    <w:rsid w:val="7E0C47CB"/>
    <w:rsid w:val="7E0D37CF"/>
    <w:rsid w:val="7E103726"/>
    <w:rsid w:val="7E1171C4"/>
    <w:rsid w:val="7E1A2665"/>
    <w:rsid w:val="7E220DBA"/>
    <w:rsid w:val="7E2F19F7"/>
    <w:rsid w:val="7E6334F1"/>
    <w:rsid w:val="7E6B25E2"/>
    <w:rsid w:val="7E781014"/>
    <w:rsid w:val="7E8B0DFA"/>
    <w:rsid w:val="7E9B31CC"/>
    <w:rsid w:val="7EA85BF5"/>
    <w:rsid w:val="7EAE77A1"/>
    <w:rsid w:val="7EB26512"/>
    <w:rsid w:val="7EB341EE"/>
    <w:rsid w:val="7EC6458D"/>
    <w:rsid w:val="7EC92B97"/>
    <w:rsid w:val="7ED32578"/>
    <w:rsid w:val="7ED5117B"/>
    <w:rsid w:val="7ED52401"/>
    <w:rsid w:val="7EED06B0"/>
    <w:rsid w:val="7F01010B"/>
    <w:rsid w:val="7F112F00"/>
    <w:rsid w:val="7F13686B"/>
    <w:rsid w:val="7F1C0663"/>
    <w:rsid w:val="7F2437E1"/>
    <w:rsid w:val="7F3A0B3D"/>
    <w:rsid w:val="7F4A12B3"/>
    <w:rsid w:val="7F5C75F1"/>
    <w:rsid w:val="7F6977AB"/>
    <w:rsid w:val="7F7E5A2A"/>
    <w:rsid w:val="7FB81C9C"/>
    <w:rsid w:val="7FDD5B41"/>
    <w:rsid w:val="7FEC7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semiHidden="0" w:name="Normal Indent"/>
    <w:lsdException w:uiPriority="99" w:name="footnote text"/>
    <w:lsdException w:qFormat="1" w:unhideWhenUsed="0" w:uiPriority="99" w:semiHidden="0" w:name="annotation text"/>
    <w:lsdException w:qFormat="1" w:unhideWhenUsed="0" w:uiPriority="0" w:name="header"/>
    <w:lsdException w:qFormat="1" w:unhideWhenUsed="0" w:uiPriority="0" w:name="footer"/>
    <w:lsdException w:qFormat="1" w:unhideWhenUsed="0" w:uiPriority="0" w:name="index heading"/>
    <w:lsdException w:qFormat="1"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qFormat="1" w:unhideWhenUsed="0" w:uiPriority="0" w:semiHidden="0"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pPr>
    <w:rPr>
      <w:rFonts w:ascii="Times New Roman" w:hAnsi="Times New Roman" w:eastAsia="宋体" w:cs="Times New Roman"/>
      <w:color w:val="000000"/>
      <w:lang w:val="en-GB" w:eastAsia="ja-JP"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spacing w:before="180"/>
      <w:outlineLvl w:val="1"/>
    </w:pPr>
    <w:rPr>
      <w:sz w:val="32"/>
    </w:rPr>
  </w:style>
  <w:style w:type="paragraph" w:styleId="4">
    <w:name w:val="heading 3"/>
    <w:basedOn w:val="1"/>
    <w:next w:val="1"/>
    <w:qFormat/>
    <w:uiPriority w:val="0"/>
    <w:pPr>
      <w:spacing w:before="120" w:line="260" w:lineRule="auto"/>
      <w:ind w:left="720"/>
      <w:outlineLvl w:val="2"/>
    </w:pPr>
    <w:rPr>
      <w:rFonts w:ascii="Arial" w:hAnsi="Arial"/>
      <w:sz w:val="28"/>
    </w:rPr>
  </w:style>
  <w:style w:type="paragraph" w:styleId="5">
    <w:name w:val="heading 4"/>
    <w:basedOn w:val="4"/>
    <w:next w:val="1"/>
    <w:qFormat/>
    <w:uiPriority w:val="0"/>
    <w:pPr>
      <w:outlineLvl w:val="3"/>
    </w:pPr>
    <w:rPr>
      <w:sz w:val="24"/>
    </w:rPr>
  </w:style>
  <w:style w:type="paragraph" w:styleId="6">
    <w:name w:val="heading 5"/>
    <w:basedOn w:val="5"/>
    <w:next w:val="1"/>
    <w:qFormat/>
    <w:uiPriority w:val="0"/>
    <w:pPr>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7">
    <w:name w:val="Default Paragraph Font"/>
    <w:unhideWhenUsed/>
    <w:qFormat/>
    <w:uiPriority w:val="1"/>
  </w:style>
  <w:style w:type="table" w:default="1" w:styleId="4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annotation subject"/>
    <w:basedOn w:val="13"/>
    <w:next w:val="13"/>
    <w:qFormat/>
    <w:uiPriority w:val="0"/>
    <w:rPr>
      <w:b/>
      <w:bCs/>
    </w:rPr>
  </w:style>
  <w:style w:type="paragraph" w:styleId="13">
    <w:name w:val="annotation text"/>
    <w:basedOn w:val="1"/>
    <w:link w:val="112"/>
    <w:qFormat/>
    <w:uiPriority w:val="99"/>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1">
    <w:name w:val="Normal Indent"/>
    <w:basedOn w:val="1"/>
    <w:unhideWhenUsed/>
    <w:qFormat/>
    <w:uiPriority w:val="99"/>
    <w:pPr>
      <w:ind w:firstLine="420" w:firstLineChars="200"/>
    </w:pPr>
  </w:style>
  <w:style w:type="paragraph" w:styleId="22">
    <w:name w:val="caption"/>
    <w:basedOn w:val="1"/>
    <w:next w:val="1"/>
    <w:link w:val="113"/>
    <w:unhideWhenUsed/>
    <w:qFormat/>
    <w:uiPriority w:val="99"/>
    <w:rPr>
      <w:b/>
      <w:bCs/>
    </w:rPr>
  </w:style>
  <w:style w:type="paragraph" w:styleId="23">
    <w:name w:val="Document Map"/>
    <w:basedOn w:val="1"/>
    <w:semiHidden/>
    <w:qFormat/>
    <w:uiPriority w:val="0"/>
    <w:rPr>
      <w:rFonts w:ascii="Tahoma" w:hAnsi="Tahoma" w:cs="Tahoma"/>
      <w:sz w:val="16"/>
      <w:szCs w:val="16"/>
    </w:rPr>
  </w:style>
  <w:style w:type="paragraph" w:styleId="24">
    <w:name w:val="Body Text"/>
    <w:basedOn w:val="1"/>
    <w:link w:val="97"/>
    <w:semiHidden/>
    <w:qFormat/>
    <w:uiPriority w:val="0"/>
    <w:pPr>
      <w:spacing w:after="120"/>
    </w:pPr>
  </w:style>
  <w:style w:type="paragraph" w:styleId="25">
    <w:name w:val="Plain Text"/>
    <w:basedOn w:val="1"/>
    <w:semiHidden/>
    <w:qFormat/>
    <w:uiPriority w:val="0"/>
    <w:pPr>
      <w:overflowPunct/>
      <w:autoSpaceDE/>
      <w:autoSpaceDN/>
      <w:adjustRightInd/>
    </w:pPr>
    <w:rPr>
      <w:rFonts w:ascii="Courier New" w:hAnsi="Courier New"/>
      <w:color w:val="auto"/>
      <w:lang w:val="nb-NO" w:eastAsia="en-US"/>
    </w:rPr>
  </w:style>
  <w:style w:type="paragraph" w:styleId="26">
    <w:name w:val="toc 8"/>
    <w:basedOn w:val="20"/>
    <w:next w:val="1"/>
    <w:semiHidden/>
    <w:qFormat/>
    <w:uiPriority w:val="0"/>
    <w:pPr>
      <w:spacing w:before="180"/>
      <w:ind w:left="2693" w:hanging="2693"/>
    </w:pPr>
    <w:rPr>
      <w:b/>
    </w:rPr>
  </w:style>
  <w:style w:type="paragraph" w:styleId="27">
    <w:name w:val="Balloon Text"/>
    <w:basedOn w:val="1"/>
    <w:qFormat/>
    <w:uiPriority w:val="0"/>
    <w:pPr>
      <w:spacing w:after="0"/>
    </w:pPr>
    <w:rPr>
      <w:rFonts w:ascii="Tahoma" w:hAnsi="Tahoma" w:cs="Tahoma"/>
      <w:sz w:val="16"/>
      <w:szCs w:val="16"/>
    </w:rPr>
  </w:style>
  <w:style w:type="paragraph" w:styleId="28">
    <w:name w:val="footer"/>
    <w:basedOn w:val="29"/>
    <w:semiHidden/>
    <w:qFormat/>
    <w:uiPriority w:val="0"/>
    <w:pPr>
      <w:tabs>
        <w:tab w:val="center" w:pos="4153"/>
        <w:tab w:val="right" w:pos="8306"/>
      </w:tabs>
    </w:pPr>
  </w:style>
  <w:style w:type="paragraph" w:styleId="29">
    <w:name w:val="header"/>
    <w:basedOn w:val="1"/>
    <w:semiHidden/>
    <w:qFormat/>
    <w:uiPriority w:val="0"/>
    <w:pPr>
      <w:tabs>
        <w:tab w:val="center" w:pos="4153"/>
        <w:tab w:val="right" w:pos="8306"/>
      </w:tabs>
    </w:pPr>
  </w:style>
  <w:style w:type="paragraph" w:styleId="30">
    <w:name w:val="index heading"/>
    <w:basedOn w:val="1"/>
    <w:next w:val="1"/>
    <w:semiHidden/>
    <w:qFormat/>
    <w:uiPriority w:val="0"/>
    <w:pPr>
      <w:pBdr>
        <w:top w:val="single" w:color="auto" w:sz="12" w:space="0"/>
      </w:pBdr>
      <w:overflowPunct/>
      <w:autoSpaceDE/>
      <w:autoSpaceDN/>
      <w:adjustRightInd/>
      <w:spacing w:before="360" w:after="240"/>
    </w:pPr>
    <w:rPr>
      <w:b/>
      <w:i/>
      <w:color w:val="auto"/>
      <w:sz w:val="26"/>
      <w:lang w:eastAsia="en-US"/>
    </w:rPr>
  </w:style>
  <w:style w:type="paragraph" w:styleId="31">
    <w:name w:val="table of figures"/>
    <w:basedOn w:val="1"/>
    <w:next w:val="1"/>
    <w:unhideWhenUsed/>
    <w:qFormat/>
    <w:uiPriority w:val="99"/>
    <w:pPr>
      <w:spacing w:after="0"/>
    </w:pPr>
  </w:style>
  <w:style w:type="paragraph" w:styleId="32">
    <w:name w:val="toc 9"/>
    <w:basedOn w:val="26"/>
    <w:next w:val="1"/>
    <w:semiHidden/>
    <w:qFormat/>
    <w:uiPriority w:val="0"/>
    <w:pPr>
      <w:ind w:left="1418" w:hanging="1418"/>
    </w:pPr>
  </w:style>
  <w:style w:type="paragraph" w:styleId="33">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sz w:val="24"/>
      <w:szCs w:val="24"/>
      <w:lang w:val="en-US" w:eastAsia="zh-CN"/>
    </w:rPr>
  </w:style>
  <w:style w:type="paragraph" w:styleId="34">
    <w:name w:val="Normal (Web)"/>
    <w:basedOn w:val="1"/>
    <w:unhideWhenUsed/>
    <w:qFormat/>
    <w:uiPriority w:val="0"/>
    <w:pPr>
      <w:overflowPunct/>
      <w:autoSpaceDE/>
      <w:autoSpaceDN/>
      <w:adjustRightInd/>
      <w:spacing w:before="100" w:beforeAutospacing="1" w:after="100" w:afterAutospacing="1"/>
    </w:pPr>
    <w:rPr>
      <w:color w:val="auto"/>
      <w:sz w:val="24"/>
      <w:szCs w:val="24"/>
      <w:lang w:val="en-US" w:eastAsia="en-US"/>
    </w:rPr>
  </w:style>
  <w:style w:type="paragraph" w:styleId="35">
    <w:name w:val="index 1"/>
    <w:basedOn w:val="1"/>
    <w:next w:val="1"/>
    <w:semiHidden/>
    <w:qFormat/>
    <w:uiPriority w:val="0"/>
    <w:pPr>
      <w:ind w:left="200" w:hanging="200"/>
    </w:pPr>
  </w:style>
  <w:style w:type="paragraph" w:styleId="36">
    <w:name w:val="Title"/>
    <w:basedOn w:val="1"/>
    <w:link w:val="98"/>
    <w:qFormat/>
    <w:uiPriority w:val="0"/>
    <w:pPr>
      <w:spacing w:after="120"/>
      <w:jc w:val="center"/>
    </w:pPr>
    <w:rPr>
      <w:rFonts w:ascii="Arial" w:hAnsi="Arial" w:eastAsia="MS Mincho"/>
      <w:b/>
      <w:color w:val="auto"/>
      <w:sz w:val="24"/>
      <w:lang w:val="de-DE" w:eastAsia="en-US"/>
    </w:rPr>
  </w:style>
  <w:style w:type="character" w:styleId="38">
    <w:name w:val="page number"/>
    <w:basedOn w:val="37"/>
    <w:semiHidden/>
    <w:qFormat/>
    <w:uiPriority w:val="0"/>
  </w:style>
  <w:style w:type="character" w:styleId="39">
    <w:name w:val="Hyperlink"/>
    <w:qFormat/>
    <w:uiPriority w:val="99"/>
    <w:rPr>
      <w:color w:val="0000FF"/>
      <w:u w:val="single"/>
    </w:rPr>
  </w:style>
  <w:style w:type="character" w:styleId="40">
    <w:name w:val="annotation reference"/>
    <w:semiHidden/>
    <w:qFormat/>
    <w:uiPriority w:val="99"/>
    <w:rPr>
      <w:sz w:val="16"/>
      <w:szCs w:val="16"/>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43">
    <w:name w:val="Table Classic 3"/>
    <w:basedOn w:val="41"/>
    <w:qFormat/>
    <w:uiPriority w:val="0"/>
    <w:pPr>
      <w:spacing w:before="240"/>
      <w:jc w:val="both"/>
    </w:pPr>
    <w:rPr>
      <w:rFonts w:eastAsia="Times New Roman"/>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46">
    <w:name w:val="ZC"/>
    <w:qFormat/>
    <w:uiPriority w:val="0"/>
    <w:pPr>
      <w:overflowPunct w:val="0"/>
      <w:autoSpaceDE w:val="0"/>
      <w:autoSpaceDN w:val="0"/>
      <w:adjustRightInd w:val="0"/>
      <w:spacing w:after="160" w:line="360" w:lineRule="atLeast"/>
      <w:jc w:val="center"/>
      <w:textAlignment w:val="baseline"/>
    </w:pPr>
    <w:rPr>
      <w:rFonts w:ascii="Arial" w:hAnsi="Arial" w:eastAsia="宋体"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0"/>
    <w:qFormat/>
    <w:uiPriority w:val="0"/>
    <w:rPr>
      <w:b/>
    </w:rPr>
  </w:style>
  <w:style w:type="paragraph" w:customStyle="1" w:styleId="52">
    <w:name w:val="TAC"/>
    <w:basedOn w:val="53"/>
    <w:link w:val="96"/>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AJ"/>
    <w:basedOn w:val="1"/>
    <w:qFormat/>
    <w:uiPriority w:val="0"/>
    <w:pPr>
      <w:keepNext/>
      <w:keepLines/>
      <w:textAlignment w:val="baseline"/>
    </w:pPr>
    <w:rPr>
      <w:rFonts w:eastAsia="Times New Roman"/>
      <w:lang w:eastAsia="en-US"/>
    </w:rPr>
  </w:style>
  <w:style w:type="paragraph" w:customStyle="1" w:styleId="55">
    <w:name w:val="NO"/>
    <w:basedOn w:val="1"/>
    <w:qFormat/>
    <w:uiPriority w:val="0"/>
    <w:pPr>
      <w:keepLines/>
      <w:ind w:left="1135" w:hanging="851"/>
      <w:textAlignment w:val="baseline"/>
    </w:pPr>
    <w:rPr>
      <w:rFonts w:eastAsia="Times New Roman"/>
    </w:rPr>
  </w:style>
  <w:style w:type="paragraph" w:customStyle="1" w:styleId="56">
    <w:name w:val="HO"/>
    <w:basedOn w:val="1"/>
    <w:qFormat/>
    <w:uiPriority w:val="0"/>
    <w:pPr>
      <w:jc w:val="right"/>
      <w:textAlignment w:val="baseline"/>
    </w:pPr>
    <w:rPr>
      <w:rFonts w:eastAsia="Times New Roman"/>
      <w:b/>
      <w:lang w:eastAsia="en-US"/>
    </w:rPr>
  </w:style>
  <w:style w:type="paragraph" w:customStyle="1" w:styleId="57">
    <w:name w:val="HE"/>
    <w:basedOn w:val="1"/>
    <w:qFormat/>
    <w:uiPriority w:val="0"/>
    <w:pPr>
      <w:textAlignment w:val="baseline"/>
    </w:pPr>
    <w:rPr>
      <w:rFonts w:eastAsia="Times New Roman"/>
      <w:b/>
      <w:lang w:eastAsia="en-US"/>
    </w:rPr>
  </w:style>
  <w:style w:type="paragraph" w:customStyle="1" w:styleId="58">
    <w:name w:val="EX"/>
    <w:basedOn w:val="1"/>
    <w:qFormat/>
    <w:uiPriority w:val="0"/>
    <w:pPr>
      <w:keepLines/>
      <w:ind w:left="1702" w:hanging="1418"/>
      <w:textAlignment w:val="baseline"/>
    </w:pPr>
    <w:rPr>
      <w:rFonts w:eastAsia="Times New Roman"/>
    </w:rPr>
  </w:style>
  <w:style w:type="paragraph" w:customStyle="1" w:styleId="59">
    <w:name w:val="FP"/>
    <w:basedOn w:val="1"/>
    <w:qFormat/>
    <w:uiPriority w:val="0"/>
    <w:pPr>
      <w:spacing w:after="0"/>
      <w:textAlignment w:val="baseline"/>
    </w:pPr>
    <w:rPr>
      <w:rFonts w:eastAsia="Times New Roman"/>
    </w:rPr>
  </w:style>
  <w:style w:type="paragraph" w:customStyle="1" w:styleId="60">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customStyle="1" w:styleId="61">
    <w:name w:val="NW"/>
    <w:basedOn w:val="55"/>
    <w:qFormat/>
    <w:uiPriority w:val="0"/>
    <w:pPr>
      <w:spacing w:after="0"/>
    </w:pPr>
  </w:style>
  <w:style w:type="paragraph" w:customStyle="1" w:styleId="62">
    <w:name w:val="EW"/>
    <w:basedOn w:val="58"/>
    <w:qFormat/>
    <w:uiPriority w:val="0"/>
    <w:pPr>
      <w:spacing w:after="0"/>
    </w:pPr>
  </w:style>
  <w:style w:type="paragraph" w:customStyle="1" w:styleId="63">
    <w:name w:val="B2"/>
    <w:basedOn w:val="1"/>
    <w:qFormat/>
    <w:uiPriority w:val="0"/>
    <w:pPr>
      <w:ind w:left="851" w:hanging="284"/>
    </w:pPr>
  </w:style>
  <w:style w:type="paragraph" w:customStyle="1" w:styleId="64">
    <w:name w:val="B1"/>
    <w:basedOn w:val="1"/>
    <w:qFormat/>
    <w:uiPriority w:val="0"/>
    <w:pPr>
      <w:ind w:left="568"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EQ"/>
    <w:basedOn w:val="1"/>
    <w:next w:val="1"/>
    <w:qFormat/>
    <w:uiPriority w:val="0"/>
    <w:pPr>
      <w:keepLines/>
      <w:tabs>
        <w:tab w:val="center" w:pos="4536"/>
        <w:tab w:val="right" w:pos="9072"/>
      </w:tabs>
      <w:textAlignment w:val="baseline"/>
    </w:pPr>
    <w:rPr>
      <w:rFonts w:eastAsia="Times New Roman"/>
    </w:rPr>
  </w:style>
  <w:style w:type="paragraph" w:customStyle="1" w:styleId="69">
    <w:name w:val="TH"/>
    <w:basedOn w:val="1"/>
    <w:link w:val="101"/>
    <w:qFormat/>
    <w:uiPriority w:val="0"/>
    <w:pPr>
      <w:keepNext/>
      <w:keepLines/>
      <w:spacing w:before="60"/>
      <w:jc w:val="center"/>
    </w:pPr>
    <w:rPr>
      <w:rFonts w:ascii="Arial" w:hAnsi="Arial"/>
      <w:b/>
    </w:rPr>
  </w:style>
  <w:style w:type="paragraph" w:customStyle="1" w:styleId="70">
    <w:name w:val="TF"/>
    <w:basedOn w:val="69"/>
    <w:qFormat/>
    <w:uiPriority w:val="0"/>
    <w:pPr>
      <w:keepNext w:val="0"/>
      <w:spacing w:before="0" w:after="240"/>
    </w:pPr>
  </w:style>
  <w:style w:type="paragraph" w:customStyle="1" w:styleId="71">
    <w:name w:val="NF"/>
    <w:basedOn w:val="5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character" w:customStyle="1" w:styleId="75">
    <w:name w:val="ZGSM"/>
    <w:qFormat/>
    <w:uiPriority w:val="0"/>
  </w:style>
  <w:style w:type="paragraph" w:customStyle="1" w:styleId="76">
    <w:name w:val="AP"/>
    <w:basedOn w:val="1"/>
    <w:qFormat/>
    <w:uiPriority w:val="0"/>
    <w:pPr>
      <w:ind w:left="2127" w:hanging="2127"/>
    </w:pPr>
    <w:rPr>
      <w:b/>
      <w:color w:val="FF0000"/>
    </w:rPr>
  </w:style>
  <w:style w:type="paragraph" w:customStyle="1" w:styleId="77">
    <w:name w:val="Editor's Note"/>
    <w:basedOn w:val="55"/>
    <w:qFormat/>
    <w:uiPriority w:val="0"/>
    <w:rPr>
      <w:color w:val="FF0000"/>
    </w:rPr>
  </w:style>
  <w:style w:type="paragraph" w:customStyle="1" w:styleId="7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7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8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81">
    <w:name w:val="ZTD"/>
    <w:basedOn w:val="45"/>
    <w:qFormat/>
    <w:uiPriority w:val="0"/>
    <w:pPr>
      <w:framePr w:hRule="auto" w:y="852"/>
    </w:pPr>
    <w:rPr>
      <w:i w:val="0"/>
      <w:sz w:val="40"/>
    </w:rPr>
  </w:style>
  <w:style w:type="paragraph" w:customStyle="1" w:styleId="82">
    <w:name w:val="ZV"/>
    <w:basedOn w:val="49"/>
    <w:qFormat/>
    <w:uiPriority w:val="0"/>
    <w:pPr>
      <w:framePr w:y="16161"/>
    </w:pPr>
  </w:style>
  <w:style w:type="character" w:customStyle="1" w:styleId="83">
    <w:name w:val="Char Char5"/>
    <w:qFormat/>
    <w:uiPriority w:val="0"/>
    <w:rPr>
      <w:rFonts w:ascii="Tahoma" w:hAnsi="Tahoma" w:cs="Tahoma"/>
      <w:color w:val="000000"/>
      <w:sz w:val="16"/>
      <w:szCs w:val="16"/>
      <w:lang w:val="en-GB" w:eastAsia="ja-JP"/>
    </w:rPr>
  </w:style>
  <w:style w:type="character" w:customStyle="1" w:styleId="84">
    <w:name w:val="H2 Char"/>
    <w:qFormat/>
    <w:uiPriority w:val="0"/>
    <w:rPr>
      <w:rFonts w:ascii="Arial" w:hAnsi="Arial"/>
      <w:sz w:val="32"/>
      <w:lang w:val="en-GB" w:eastAsia="ja-JP"/>
    </w:rPr>
  </w:style>
  <w:style w:type="character" w:customStyle="1" w:styleId="85">
    <w:name w:val="B1 Char"/>
    <w:qFormat/>
    <w:uiPriority w:val="0"/>
    <w:rPr>
      <w:color w:val="000000"/>
      <w:lang w:val="en-GB" w:eastAsia="ja-JP"/>
    </w:rPr>
  </w:style>
  <w:style w:type="character" w:customStyle="1" w:styleId="86">
    <w:name w:val="Char Char4"/>
    <w:qFormat/>
    <w:uiPriority w:val="0"/>
    <w:rPr>
      <w:rFonts w:ascii="Tahoma" w:hAnsi="Tahoma" w:cs="Tahoma"/>
      <w:color w:val="000000"/>
      <w:sz w:val="16"/>
      <w:szCs w:val="16"/>
      <w:lang w:val="en-GB" w:eastAsia="ja-JP"/>
    </w:rPr>
  </w:style>
  <w:style w:type="character" w:customStyle="1" w:styleId="87">
    <w:name w:val="Char Char3"/>
    <w:qFormat/>
    <w:uiPriority w:val="0"/>
    <w:rPr>
      <w:rFonts w:ascii="Courier New" w:hAnsi="Courier New"/>
      <w:lang w:val="nb-NO"/>
    </w:rPr>
  </w:style>
  <w:style w:type="character" w:customStyle="1" w:styleId="88">
    <w:name w:val="NO Zchn"/>
    <w:qFormat/>
    <w:uiPriority w:val="0"/>
    <w:rPr>
      <w:color w:val="000000"/>
      <w:lang w:val="en-GB" w:eastAsia="ja-JP"/>
    </w:rPr>
  </w:style>
  <w:style w:type="character" w:customStyle="1" w:styleId="89">
    <w:name w:val="Editor's Note Char"/>
    <w:qFormat/>
    <w:uiPriority w:val="0"/>
    <w:rPr>
      <w:color w:val="FF0000"/>
      <w:lang w:val="en-GB" w:eastAsia="ja-JP"/>
    </w:rPr>
  </w:style>
  <w:style w:type="paragraph" w:customStyle="1" w:styleId="90">
    <w:name w:val="Clear formatting"/>
    <w:basedOn w:val="1"/>
    <w:qFormat/>
    <w:uiPriority w:val="0"/>
    <w:rPr>
      <w:b/>
      <w:lang w:val="en-US"/>
    </w:rPr>
  </w:style>
  <w:style w:type="paragraph" w:customStyle="1" w:styleId="91">
    <w:name w:val="Char Char1 Char Char Char Char Char Char"/>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92">
    <w:name w:val="Char Char2"/>
    <w:qFormat/>
    <w:uiPriority w:val="0"/>
    <w:rPr>
      <w:color w:val="000000"/>
      <w:lang w:val="en-GB" w:eastAsia="ja-JP"/>
    </w:rPr>
  </w:style>
  <w:style w:type="character" w:customStyle="1" w:styleId="93">
    <w:name w:val="Char Char1"/>
    <w:qFormat/>
    <w:uiPriority w:val="0"/>
    <w:rPr>
      <w:b/>
      <w:bCs/>
      <w:color w:val="000000"/>
      <w:lang w:val="en-GB" w:eastAsia="ja-JP"/>
    </w:rPr>
  </w:style>
  <w:style w:type="character" w:customStyle="1" w:styleId="94">
    <w:name w:val="TAL Char"/>
    <w:link w:val="53"/>
    <w:qFormat/>
    <w:uiPriority w:val="0"/>
    <w:rPr>
      <w:rFonts w:ascii="Arial" w:hAnsi="Arial"/>
      <w:color w:val="000000"/>
      <w:sz w:val="18"/>
      <w:lang w:val="en-GB" w:eastAsia="ja-JP"/>
    </w:rPr>
  </w:style>
  <w:style w:type="character" w:customStyle="1" w:styleId="95">
    <w:name w:val="Char Char"/>
    <w:qFormat/>
    <w:uiPriority w:val="0"/>
    <w:rPr>
      <w:color w:val="000000"/>
      <w:lang w:val="en-GB" w:eastAsia="ja-JP"/>
    </w:rPr>
  </w:style>
  <w:style w:type="character" w:customStyle="1" w:styleId="96">
    <w:name w:val="TAC Char"/>
    <w:link w:val="52"/>
    <w:qFormat/>
    <w:locked/>
    <w:uiPriority w:val="0"/>
  </w:style>
  <w:style w:type="character" w:customStyle="1" w:styleId="97">
    <w:name w:val="Body Text Char"/>
    <w:link w:val="24"/>
    <w:semiHidden/>
    <w:qFormat/>
    <w:uiPriority w:val="0"/>
    <w:rPr>
      <w:color w:val="000000"/>
      <w:lang w:val="en-GB" w:eastAsia="ja-JP"/>
    </w:rPr>
  </w:style>
  <w:style w:type="character" w:customStyle="1" w:styleId="98">
    <w:name w:val="Title Char"/>
    <w:link w:val="36"/>
    <w:qFormat/>
    <w:uiPriority w:val="0"/>
    <w:rPr>
      <w:rFonts w:ascii="Arial" w:hAnsi="Arial" w:eastAsia="MS Mincho"/>
      <w:b/>
      <w:sz w:val="24"/>
      <w:lang w:val="de-DE"/>
    </w:rPr>
  </w:style>
  <w:style w:type="paragraph" w:customStyle="1" w:styleId="99">
    <w:name w:val="Colorful List - Accent 11"/>
    <w:basedOn w:val="1"/>
    <w:qFormat/>
    <w:uiPriority w:val="34"/>
    <w:pPr>
      <w:overflowPunct/>
      <w:autoSpaceDE/>
      <w:autoSpaceDN/>
      <w:adjustRightInd/>
      <w:spacing w:after="0"/>
      <w:ind w:left="720"/>
    </w:pPr>
    <w:rPr>
      <w:rFonts w:eastAsia="Times New Roman"/>
      <w:color w:val="auto"/>
      <w:sz w:val="24"/>
      <w:szCs w:val="24"/>
      <w:lang w:val="en-US" w:eastAsia="en-US"/>
    </w:rPr>
  </w:style>
  <w:style w:type="character" w:customStyle="1" w:styleId="100">
    <w:name w:val="TAH Car"/>
    <w:link w:val="51"/>
    <w:qFormat/>
    <w:locked/>
    <w:uiPriority w:val="0"/>
    <w:rPr>
      <w:rFonts w:ascii="Arial" w:hAnsi="Arial"/>
      <w:b/>
      <w:color w:val="000000"/>
      <w:sz w:val="18"/>
      <w:lang w:val="en-GB" w:eastAsia="ja-JP"/>
    </w:rPr>
  </w:style>
  <w:style w:type="character" w:customStyle="1" w:styleId="101">
    <w:name w:val="TH Char"/>
    <w:link w:val="69"/>
    <w:qFormat/>
    <w:uiPriority w:val="0"/>
    <w:rPr>
      <w:rFonts w:ascii="Arial" w:hAnsi="Arial"/>
      <w:b/>
      <w:color w:val="000000"/>
      <w:lang w:val="en-GB" w:eastAsia="ja-JP"/>
    </w:rPr>
  </w:style>
  <w:style w:type="paragraph" w:customStyle="1" w:styleId="102">
    <w:name w:val="List Paragraph1"/>
    <w:basedOn w:val="1"/>
    <w:link w:val="103"/>
    <w:qFormat/>
    <w:uiPriority w:val="34"/>
    <w:pPr>
      <w:ind w:firstLine="420" w:firstLineChars="200"/>
      <w:textAlignment w:val="baseline"/>
    </w:pPr>
    <w:rPr>
      <w:rFonts w:eastAsia="Times New Roman"/>
      <w:color w:val="auto"/>
      <w:lang w:eastAsia="en-US"/>
    </w:rPr>
  </w:style>
  <w:style w:type="character" w:customStyle="1" w:styleId="103">
    <w:name w:val="List Paragraph Char"/>
    <w:link w:val="102"/>
    <w:qFormat/>
    <w:locked/>
    <w:uiPriority w:val="34"/>
    <w:rPr>
      <w:rFonts w:eastAsia="Times New Roman"/>
      <w:lang w:val="en-GB" w:eastAsia="en-US"/>
    </w:rPr>
  </w:style>
  <w:style w:type="paragraph" w:customStyle="1" w:styleId="104">
    <w:name w:val="Doc-text2"/>
    <w:basedOn w:val="1"/>
    <w:link w:val="105"/>
    <w:qFormat/>
    <w:uiPriority w:val="0"/>
    <w:pPr>
      <w:tabs>
        <w:tab w:val="left" w:pos="1622"/>
      </w:tabs>
      <w:overflowPunct/>
      <w:autoSpaceDE/>
      <w:autoSpaceDN/>
      <w:adjustRightInd/>
      <w:spacing w:after="0"/>
      <w:ind w:left="1622" w:hanging="363"/>
    </w:pPr>
    <w:rPr>
      <w:rFonts w:ascii="Arial" w:hAnsi="Arial" w:eastAsia="MS Mincho"/>
      <w:color w:val="auto"/>
      <w:szCs w:val="24"/>
      <w:lang w:eastAsia="en-GB"/>
    </w:rPr>
  </w:style>
  <w:style w:type="character" w:customStyle="1" w:styleId="105">
    <w:name w:val="Doc-text2 Char"/>
    <w:link w:val="104"/>
    <w:qFormat/>
    <w:uiPriority w:val="0"/>
    <w:rPr>
      <w:rFonts w:ascii="Arial" w:hAnsi="Arial" w:eastAsia="MS Mincho"/>
      <w:szCs w:val="24"/>
      <w:lang w:val="en-GB" w:eastAsia="en-GB"/>
    </w:rPr>
  </w:style>
  <w:style w:type="paragraph" w:customStyle="1" w:styleId="106">
    <w:name w:val="Reference"/>
    <w:basedOn w:val="1"/>
    <w:qFormat/>
    <w:uiPriority w:val="0"/>
    <w:pPr>
      <w:numPr>
        <w:ilvl w:val="0"/>
        <w:numId w:val="3"/>
      </w:numPr>
      <w:spacing w:after="120"/>
      <w:jc w:val="both"/>
      <w:textAlignment w:val="baseline"/>
    </w:pPr>
    <w:rPr>
      <w:rFonts w:ascii="Arial" w:hAnsi="Arial"/>
      <w:color w:val="auto"/>
      <w:lang w:eastAsia="zh-CN"/>
    </w:rPr>
  </w:style>
  <w:style w:type="paragraph" w:customStyle="1" w:styleId="107">
    <w:name w:val="Normal with indent"/>
    <w:basedOn w:val="1"/>
    <w:link w:val="108"/>
    <w:qFormat/>
    <w:uiPriority w:val="0"/>
    <w:pPr>
      <w:overflowPunct/>
      <w:autoSpaceDE/>
      <w:autoSpaceDN/>
      <w:adjustRightInd/>
      <w:spacing w:before="120" w:after="120" w:line="336" w:lineRule="auto"/>
      <w:ind w:firstLine="397"/>
      <w:jc w:val="both"/>
    </w:pPr>
    <w:rPr>
      <w:rFonts w:eastAsia="Malgun Gothic"/>
      <w:color w:val="auto"/>
      <w:lang w:eastAsia="zh-CN"/>
    </w:rPr>
  </w:style>
  <w:style w:type="character" w:customStyle="1" w:styleId="108">
    <w:name w:val="Normal with indent Char"/>
    <w:link w:val="107"/>
    <w:qFormat/>
    <w:uiPriority w:val="0"/>
    <w:rPr>
      <w:rFonts w:eastAsia="Malgun Gothic"/>
      <w:lang w:val="en-GB" w:eastAsia="zh-CN"/>
    </w:rPr>
  </w:style>
  <w:style w:type="paragraph" w:customStyle="1" w:styleId="109">
    <w:name w:val="main text"/>
    <w:basedOn w:val="1"/>
    <w:link w:val="110"/>
    <w:qFormat/>
    <w:uiPriority w:val="0"/>
    <w:pPr>
      <w:overflowPunct/>
      <w:autoSpaceDE/>
      <w:autoSpaceDN/>
      <w:adjustRightInd/>
      <w:spacing w:before="60" w:after="60" w:line="288" w:lineRule="auto"/>
      <w:ind w:firstLine="200" w:firstLineChars="200"/>
      <w:jc w:val="both"/>
    </w:pPr>
    <w:rPr>
      <w:rFonts w:eastAsia="Malgun Gothic" w:cs="Batang"/>
      <w:color w:val="auto"/>
      <w:lang w:eastAsia="ko-KR"/>
    </w:rPr>
  </w:style>
  <w:style w:type="character" w:customStyle="1" w:styleId="110">
    <w:name w:val="main text Char"/>
    <w:basedOn w:val="37"/>
    <w:link w:val="109"/>
    <w:qFormat/>
    <w:uiPriority w:val="0"/>
    <w:rPr>
      <w:rFonts w:eastAsia="Malgun Gothic" w:cs="Batang"/>
      <w:lang w:val="en-GB" w:eastAsia="ko-KR"/>
    </w:rPr>
  </w:style>
  <w:style w:type="paragraph" w:customStyle="1" w:styleId="111">
    <w:name w:val="Revision1"/>
    <w:hidden/>
    <w:semiHidden/>
    <w:qFormat/>
    <w:uiPriority w:val="99"/>
    <w:pPr>
      <w:spacing w:after="160" w:line="259" w:lineRule="auto"/>
    </w:pPr>
    <w:rPr>
      <w:rFonts w:ascii="Times New Roman" w:hAnsi="Times New Roman" w:eastAsia="宋体" w:cs="Times New Roman"/>
      <w:color w:val="000000"/>
      <w:lang w:val="en-GB" w:eastAsia="ja-JP" w:bidi="ar-SA"/>
    </w:rPr>
  </w:style>
  <w:style w:type="character" w:customStyle="1" w:styleId="112">
    <w:name w:val="Comment Text Char"/>
    <w:link w:val="13"/>
    <w:qFormat/>
    <w:uiPriority w:val="99"/>
    <w:rPr>
      <w:color w:val="000000"/>
      <w:lang w:val="en-GB" w:eastAsia="ja-JP"/>
    </w:rPr>
  </w:style>
  <w:style w:type="character" w:customStyle="1" w:styleId="113">
    <w:name w:val="Caption Char"/>
    <w:link w:val="22"/>
    <w:qFormat/>
    <w:uiPriority w:val="99"/>
    <w:rPr>
      <w:b/>
      <w:bCs/>
      <w:color w:val="000000"/>
      <w:lang w:val="en-GB" w:eastAsia="ja-JP"/>
    </w:rPr>
  </w:style>
  <w:style w:type="paragraph" w:customStyle="1" w:styleId="114">
    <w:name w:val="_Style 3"/>
    <w:basedOn w:val="1"/>
    <w:qFormat/>
    <w:uiPriority w:val="34"/>
    <w:pPr>
      <w:widowControl w:val="0"/>
      <w:ind w:firstLine="420" w:firstLineChars="200"/>
      <w:jc w:val="both"/>
    </w:pPr>
    <w:rPr>
      <w:rFonts w:ascii="Calibri" w:hAnsi="Calibri"/>
      <w:kern w:val="2"/>
      <w:sz w:val="21"/>
      <w:szCs w:val="22"/>
      <w:lang w:eastAsia="zh-CN"/>
    </w:rPr>
  </w:style>
  <w:style w:type="table" w:customStyle="1" w:styleId="115">
    <w:name w:val="List Table 2 - Accent 51"/>
    <w:basedOn w:val="41"/>
    <w:qFormat/>
    <w:uiPriority w:val="47"/>
    <w:tblPr>
      <w:tblBorders>
        <w:top w:val="single" w:color="9CC2E5" w:themeColor="accent5" w:themeTint="99" w:sz="4" w:space="0"/>
        <w:bottom w:val="single" w:color="9CC2E5" w:themeColor="accent5" w:themeTint="99" w:sz="4" w:space="0"/>
        <w:insideH w:val="single" w:color="9CC2E5" w:themeColor="accent5" w:themeTint="99" w:sz="4" w:space="0"/>
      </w:tblBorders>
      <w:tblLayout w:type="fixed"/>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16">
    <w:name w:val="Revision2"/>
    <w:hidden/>
    <w:semiHidden/>
    <w:qFormat/>
    <w:uiPriority w:val="99"/>
    <w:rPr>
      <w:rFonts w:ascii="Times New Roman" w:hAnsi="Times New Roman" w:eastAsia="宋体" w:cs="Times New Roman"/>
      <w:color w:val="000000"/>
      <w:lang w:val="en-GB" w:eastAsia="ja-JP" w:bidi="ar-SA"/>
    </w:rPr>
  </w:style>
  <w:style w:type="paragraph" w:customStyle="1" w:styleId="117">
    <w:name w:val="List Paragraph2"/>
    <w:basedOn w:val="1"/>
    <w:qFormat/>
    <w:uiPriority w:val="99"/>
    <w:pPr>
      <w:ind w:firstLine="420" w:firstLineChars="200"/>
    </w:pPr>
  </w:style>
  <w:style w:type="paragraph" w:customStyle="1" w:styleId="118">
    <w:name w:val="PatApp Body"/>
    <w:basedOn w:val="1"/>
    <w:qFormat/>
    <w:uiPriority w:val="0"/>
    <w:pPr>
      <w:numPr>
        <w:ilvl w:val="0"/>
        <w:numId w:val="4"/>
      </w:numPr>
      <w:spacing w:line="480" w:lineRule="auto"/>
    </w:pPr>
    <w:rPr>
      <w:rFonts w:eastAsia="Times New Roman"/>
      <w:snapToGrid w:val="0"/>
      <w:sz w:val="24"/>
      <w:lang w:eastAsia="en-US"/>
    </w:rPr>
  </w:style>
  <w:style w:type="character" w:customStyle="1" w:styleId="119">
    <w:name w:val="short_text"/>
    <w:basedOn w:val="37"/>
    <w:qFormat/>
    <w:uiPriority w:val="0"/>
  </w:style>
  <w:style w:type="paragraph" w:customStyle="1" w:styleId="120">
    <w:name w:val="New Paragraph Style"/>
    <w:basedOn w:val="1"/>
    <w:qFormat/>
    <w:uiPriority w:val="0"/>
    <w:pPr>
      <w:widowControl w:val="0"/>
      <w:numPr>
        <w:ilvl w:val="0"/>
        <w:numId w:val="5"/>
      </w:numPr>
      <w:spacing w:line="480" w:lineRule="auto"/>
      <w:jc w:val="both"/>
      <w:textAlignment w:val="baseline"/>
    </w:pPr>
    <w:rPr>
      <w:rFonts w:ascii="Courier New" w:hAnsi="Courier New" w:eastAsia="Times New Roman"/>
      <w:bCs/>
    </w:rPr>
  </w:style>
  <w:style w:type="paragraph" w:customStyle="1" w:styleId="121">
    <w:name w:val="Tdoc_Header_2"/>
    <w:basedOn w:val="1"/>
    <w:qFormat/>
    <w:uiPriority w:val="0"/>
    <w:pPr>
      <w:widowControl w:val="0"/>
      <w:tabs>
        <w:tab w:val="left" w:pos="1701"/>
        <w:tab w:val="right" w:pos="9072"/>
        <w:tab w:val="right" w:pos="10206"/>
      </w:tabs>
      <w:overflowPunct/>
      <w:autoSpaceDE/>
      <w:autoSpaceDN/>
      <w:adjustRightInd/>
      <w:spacing w:after="0"/>
    </w:pPr>
    <w:rPr>
      <w:rFonts w:eastAsia="Batang"/>
      <w:b/>
      <w:sz w:val="18"/>
      <w:lang w:eastAsia="en-US"/>
    </w:rPr>
  </w:style>
  <w:style w:type="paragraph" w:customStyle="1" w:styleId="122">
    <w:name w:val="Comments"/>
    <w:basedOn w:val="1"/>
    <w:qFormat/>
    <w:uiPriority w:val="0"/>
    <w:pPr>
      <w:spacing w:before="40"/>
    </w:pPr>
    <w:rPr>
      <w:rFonts w:ascii="Arial" w:hAnsi="Arial" w:eastAsia="MS Mincho"/>
      <w:i/>
      <w:sz w:val="18"/>
      <w:lang w:eastAsia="en-GB"/>
    </w:rPr>
  </w:style>
  <w:style w:type="paragraph" w:customStyle="1" w:styleId="123">
    <w:name w:val="List Paragraph3"/>
    <w:basedOn w:val="1"/>
    <w:qFormat/>
    <w:uiPriority w:val="34"/>
    <w:pPr>
      <w:ind w:left="720"/>
      <w:contextualSpacing/>
      <w:textAlignment w:val="baseline"/>
    </w:pPr>
  </w:style>
  <w:style w:type="paragraph" w:customStyle="1" w:styleId="124">
    <w:name w:val="No Spacing1"/>
    <w:qFormat/>
    <w:uiPriority w:val="1"/>
    <w:rPr>
      <w:rFonts w:ascii="Calibri" w:hAnsi="Calibri" w:eastAsia="宋体" w:cs="Times New Roman"/>
      <w:sz w:val="22"/>
      <w:szCs w:val="22"/>
      <w:lang w:val="en-US" w:eastAsia="zh-CN" w:bidi="ar-SA"/>
    </w:rPr>
  </w:style>
  <w:style w:type="paragraph" w:customStyle="1" w:styleId="125">
    <w:name w:val="_Style 1"/>
    <w:basedOn w:val="1"/>
    <w:qFormat/>
    <w:uiPriority w:val="34"/>
    <w:pPr>
      <w:ind w:left="840" w:leftChars="400"/>
    </w:pPr>
  </w:style>
  <w:style w:type="paragraph" w:styleId="126">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7.xml"/><Relationship Id="rId27" Type="http://schemas.openxmlformats.org/officeDocument/2006/relationships/customXml" Target="../customXml/item6.xml"/><Relationship Id="rId26" Type="http://schemas.openxmlformats.org/officeDocument/2006/relationships/customXml" Target="../customXml/item5.xml"/><Relationship Id="rId25" Type="http://schemas.openxmlformats.org/officeDocument/2006/relationships/customXml" Target="../customXml/item4.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HR33RHYHUWRF-4-7334</_dlc_DocId>
    <_dlc_DocIdUrl xmlns="c06861ca-3f08-4d07-bff7-bb15bac121f4">
      <Url>https://projects.qualcomm.com/sites/pentari/_layouts/15/DocIdRedir.aspx?ID=HR33RHYHUWRF-4-7334</Url>
      <Description>HR33RHYHUWRF-4-7334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F6A00C-BA6D-445C-BD2F-2CBF3C97092B}">
  <ds:schemaRefs/>
</ds:datastoreItem>
</file>

<file path=customXml/itemProps3.xml><?xml version="1.0" encoding="utf-8"?>
<ds:datastoreItem xmlns:ds="http://schemas.openxmlformats.org/officeDocument/2006/customXml" ds:itemID="{48BD8531-97C6-4C63-AAD2-0FBF41786D1F}">
  <ds:schemaRefs/>
</ds:datastoreItem>
</file>

<file path=customXml/itemProps4.xml><?xml version="1.0" encoding="utf-8"?>
<ds:datastoreItem xmlns:ds="http://schemas.openxmlformats.org/officeDocument/2006/customXml" ds:itemID="{A228909D-145A-47AF-B407-9DB87468C22F}">
  <ds:schemaRefs/>
</ds:datastoreItem>
</file>

<file path=customXml/itemProps5.xml><?xml version="1.0" encoding="utf-8"?>
<ds:datastoreItem xmlns:ds="http://schemas.openxmlformats.org/officeDocument/2006/customXml" ds:itemID="{7F18FC2B-EB1D-4E33-8E3C-1652B8B38394}">
  <ds:schemaRefs/>
</ds:datastoreItem>
</file>

<file path=customXml/itemProps6.xml><?xml version="1.0" encoding="utf-8"?>
<ds:datastoreItem xmlns:ds="http://schemas.openxmlformats.org/officeDocument/2006/customXml" ds:itemID="{1E6AF695-E5A6-4637-A6B5-BB675A36A5EB}">
  <ds:schemaRefs/>
</ds:datastoreItem>
</file>

<file path=customXml/itemProps7.xml><?xml version="1.0" encoding="utf-8"?>
<ds:datastoreItem xmlns:ds="http://schemas.openxmlformats.org/officeDocument/2006/customXml" ds:itemID="{B278005E-5B7E-4706-9453-BD5548847E37}">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13</Pages>
  <Words>3438</Words>
  <Characters>19600</Characters>
  <Lines>163</Lines>
  <Paragraphs>45</Paragraphs>
  <TotalTime>1</TotalTime>
  <ScaleCrop>false</ScaleCrop>
  <LinksUpToDate>false</LinksUpToDate>
  <CharactersWithSpaces>22993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2019-02-15T09:11:00Z</dcterms:created>
  <dc:creator>Linhai He</dc:creator>
  <cp:lastModifiedBy>00206166</cp:lastModifiedBy>
  <cp:lastPrinted>2017-03-22T23:13:00Z</cp:lastPrinted>
  <dcterms:modified xsi:type="dcterms:W3CDTF">2019-02-16T02:59:34Z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7d0e6628-d86c-4404-a3cc-72e5b90a1459</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y fmtid="{D5CDD505-2E9C-101B-9397-08002B2CF9AE}" pid="7" name="KSOProductBuildVer">
    <vt:lpwstr>2052-10.8.2.7027</vt:lpwstr>
  </property>
</Properties>
</file>